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עידית בן-דב ג'וליאן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BC1543" w:rsidRDefault="00E52EBC" w:rsidP="00627B6E">
            <w:pPr>
              <w:suppressLineNumbers/>
              <w:rPr>
                <w:rFonts w:ascii="Arial" w:hAnsi="Arial"/>
                <w:b/>
                <w:bCs/>
                <w:noProof w:val="0"/>
                <w:sz w:val="26"/>
                <w:szCs w:val="26"/>
                <w:rtl/>
              </w:rPr>
            </w:pPr>
            <w:r>
              <w:rPr>
                <w:rFonts w:ascii="Arial" w:hAnsi="Arial"/>
                <w:b/>
                <w:bCs/>
                <w:noProof w:val="0"/>
                <w:sz w:val="26"/>
                <w:szCs w:val="26"/>
                <w:rtl/>
              </w:rPr>
              <w:t>תובע</w:t>
            </w:r>
            <w:r w:rsidR="00627B6E">
              <w:rPr>
                <w:rFonts w:ascii="Arial" w:hAnsi="Arial" w:hint="cs"/>
                <w:b/>
                <w:bCs/>
                <w:noProof w:val="0"/>
                <w:sz w:val="26"/>
                <w:szCs w:val="26"/>
                <w:rtl/>
              </w:rPr>
              <w:t>ת</w:t>
            </w:r>
          </w:p>
        </w:tc>
        <w:tc>
          <w:tcPr>
            <w:tcW w:w="5571" w:type="dxa"/>
          </w:tcPr>
          <w:p w:rsidR="0094424E" w:rsidRDefault="00064651" w:rsidP="00E06DE0">
            <w:pPr>
              <w:suppressLineNumbers/>
              <w:rPr>
                <w:b/>
                <w:bCs/>
                <w:noProof w:val="0"/>
                <w:sz w:val="26"/>
                <w:szCs w:val="26"/>
                <w:rtl/>
              </w:rPr>
            </w:pPr>
            <w:r>
              <w:rPr>
                <w:rFonts w:ascii="Arial" w:hAnsi="Arial"/>
                <w:b/>
                <w:bCs/>
                <w:noProof w:val="0"/>
                <w:sz w:val="26"/>
                <w:szCs w:val="26"/>
                <w:rtl/>
              </w:rPr>
              <w:t>ז</w:t>
            </w:r>
            <w:r w:rsidR="00E06DE0">
              <w:rPr>
                <w:rFonts w:ascii="Arial" w:hAnsi="Arial" w:hint="cs"/>
                <w:b/>
                <w:bCs/>
                <w:noProof w:val="0"/>
                <w:sz w:val="26"/>
                <w:szCs w:val="26"/>
                <w:rtl/>
              </w:rPr>
              <w:t xml:space="preserve">. פ. </w:t>
            </w:r>
          </w:p>
          <w:p w:rsidR="00627B6E" w:rsidRPr="00627B6E" w:rsidRDefault="00627B6E" w:rsidP="00897DAF">
            <w:pPr>
              <w:suppressLineNumbers/>
              <w:rPr>
                <w:noProof w:val="0"/>
              </w:rPr>
            </w:pPr>
            <w:r w:rsidRPr="00627B6E">
              <w:rPr>
                <w:rFonts w:hint="cs"/>
                <w:noProof w:val="0"/>
                <w:rtl/>
              </w:rPr>
              <w:t>ע"י ב"כ עו"ד רועי עובדיה</w:t>
            </w:r>
          </w:p>
        </w:tc>
      </w:tr>
      <w:tr w:rsidR="0094424E">
        <w:trPr>
          <w:jc w:val="center"/>
        </w:trPr>
        <w:tc>
          <w:tcPr>
            <w:tcW w:w="8820" w:type="dxa"/>
            <w:gridSpan w:val="3"/>
          </w:tcPr>
          <w:p w:rsidR="0094424E" w:rsidRPr="00E06DE0"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64651" w:rsidP="00D44968">
            <w:pPr>
              <w:suppressLineNumbers/>
              <w:rPr>
                <w:rFonts w:ascii="Arial" w:hAnsi="Arial"/>
                <w:b/>
                <w:bCs/>
                <w:noProof w:val="0"/>
                <w:sz w:val="26"/>
                <w:szCs w:val="26"/>
              </w:rPr>
            </w:pPr>
            <w:r>
              <w:rPr>
                <w:rFonts w:ascii="Arial" w:hAnsi="Arial"/>
                <w:b/>
                <w:bCs/>
                <w:noProof w:val="0"/>
                <w:sz w:val="26"/>
                <w:szCs w:val="26"/>
                <w:rtl/>
              </w:rPr>
              <w:t>נתבעים</w:t>
            </w:r>
          </w:p>
        </w:tc>
        <w:tc>
          <w:tcPr>
            <w:tcW w:w="5571" w:type="dxa"/>
          </w:tcPr>
          <w:p w:rsidR="0094424E" w:rsidRDefault="00064651" w:rsidP="00897DAF">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Pr>
                <w:rFonts w:ascii="Arial" w:hAnsi="Arial"/>
                <w:b/>
                <w:bCs/>
                <w:noProof w:val="0"/>
                <w:sz w:val="26"/>
                <w:szCs w:val="26"/>
                <w:rtl/>
              </w:rPr>
              <w:t>כלל פנסיה וגמל בע"מ</w:t>
            </w:r>
            <w:r w:rsidR="00E54CD9">
              <w:rPr>
                <w:rFonts w:hint="cs"/>
                <w:rtl/>
              </w:rPr>
              <w:t xml:space="preserve"> </w:t>
            </w:r>
            <w:r>
              <w:rPr>
                <w:rFonts w:ascii="Arial" w:hAnsi="Arial" w:hint="eastAsia"/>
                <w:b/>
                <w:bCs/>
                <w:noProof w:val="0"/>
                <w:sz w:val="26"/>
                <w:szCs w:val="26"/>
                <w:rtl/>
              </w:rPr>
              <w:t>חברות</w:t>
            </w:r>
            <w:r w:rsidR="00E54CD9" w:rsidRPr="00E54CD9">
              <w:rPr>
                <w:rFonts w:ascii="Arial" w:hAnsi="Arial" w:hint="cs"/>
                <w:b/>
                <w:bCs/>
                <w:noProof w:val="0"/>
                <w:sz w:val="26"/>
                <w:szCs w:val="26"/>
                <w:rtl/>
              </w:rPr>
              <w:t xml:space="preserve"> </w:t>
            </w:r>
            <w:r>
              <w:rPr>
                <w:rFonts w:ascii="Arial" w:hAnsi="Arial" w:hint="eastAsia"/>
                <w:b/>
                <w:bCs/>
                <w:noProof w:val="0"/>
                <w:sz w:val="26"/>
                <w:szCs w:val="26"/>
                <w:rtl/>
              </w:rPr>
              <w:t>512244146</w:t>
            </w:r>
          </w:p>
          <w:p w:rsidR="00C66112" w:rsidRPr="00C66112" w:rsidRDefault="00C66112" w:rsidP="00897DAF">
            <w:pPr>
              <w:suppressLineNumbers/>
              <w:rPr>
                <w:rFonts w:ascii="Arial" w:hAnsi="Arial"/>
                <w:noProof w:val="0"/>
                <w:rtl/>
              </w:rPr>
            </w:pPr>
            <w:r>
              <w:rPr>
                <w:rFonts w:ascii="Arial" w:hAnsi="Arial" w:hint="cs"/>
                <w:noProof w:val="0"/>
                <w:rtl/>
              </w:rPr>
              <w:t>ע"י ב"כ עו"ד סהר לובה שכטר</w:t>
            </w:r>
          </w:p>
          <w:p w:rsidR="0094424E" w:rsidRPr="00E54CD9" w:rsidRDefault="00064651" w:rsidP="00C66112">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C66112">
              <w:rPr>
                <w:rFonts w:ascii="Arial" w:hAnsi="Arial" w:hint="cs"/>
                <w:b/>
                <w:bCs/>
                <w:noProof w:val="0"/>
                <w:sz w:val="26"/>
                <w:szCs w:val="26"/>
                <w:rtl/>
              </w:rPr>
              <w:t>מדינת ישראל - משרד הפנים</w:t>
            </w:r>
          </w:p>
          <w:p w:rsidR="0094424E" w:rsidRDefault="00064651" w:rsidP="00C66112">
            <w:pPr>
              <w:suppressLineNumbers/>
              <w:rPr>
                <w:rFonts w:ascii="Arial" w:hAnsi="Arial"/>
                <w:b/>
                <w:bCs/>
                <w:noProof w:val="0"/>
                <w:sz w:val="26"/>
                <w:szCs w:val="26"/>
                <w:rtl/>
              </w:rPr>
            </w:pPr>
            <w:r>
              <w:rPr>
                <w:rFonts w:ascii="Arial" w:hAnsi="Arial"/>
                <w:b/>
                <w:bCs/>
                <w:noProof w:val="0"/>
                <w:sz w:val="26"/>
                <w:szCs w:val="26"/>
                <w:rtl/>
              </w:rPr>
              <w:t>3</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C66112">
              <w:rPr>
                <w:rFonts w:ascii="Arial" w:hAnsi="Arial" w:hint="cs"/>
                <w:b/>
                <w:bCs/>
                <w:noProof w:val="0"/>
                <w:sz w:val="26"/>
                <w:szCs w:val="26"/>
                <w:rtl/>
              </w:rPr>
              <w:t>ב"כ היועמ"ש בפרקליטות</w:t>
            </w:r>
          </w:p>
          <w:p w:rsidR="00C66112" w:rsidRPr="00C66112" w:rsidRDefault="00C66112" w:rsidP="00C66112">
            <w:pPr>
              <w:suppressLineNumbers/>
              <w:rPr>
                <w:rFonts w:ascii="Arial" w:hAnsi="Arial"/>
                <w:noProof w:val="0"/>
                <w:rtl/>
              </w:rPr>
            </w:pPr>
            <w:r>
              <w:rPr>
                <w:rFonts w:ascii="Arial" w:hAnsi="Arial" w:hint="cs"/>
                <w:noProof w:val="0"/>
                <w:rtl/>
              </w:rPr>
              <w:t>נתבעים 2-3 ע"י פרקליטות מחוז מרכז - אזרחי</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250F68" w:rsidP="007D0FAB">
            <w:pPr>
              <w:bidi w:val="0"/>
              <w:jc w:val="center"/>
              <w:rPr>
                <w:rFonts w:ascii="Arial" w:hAnsi="Arial"/>
                <w:b/>
                <w:bCs/>
                <w:noProof w:val="0"/>
                <w:sz w:val="28"/>
                <w:szCs w:val="28"/>
                <w:u w:val="single"/>
                <w:rtl/>
              </w:rPr>
            </w:pPr>
            <w:r>
              <w:rPr>
                <w:rFonts w:ascii="Arial" w:hAnsi="Arial" w:hint="cs"/>
                <w:b/>
                <w:bCs/>
                <w:noProof w:val="0"/>
                <w:sz w:val="28"/>
                <w:szCs w:val="28"/>
                <w:u w:val="single"/>
                <w:rtl/>
              </w:rPr>
              <w:t>פס</w:t>
            </w:r>
            <w:r w:rsidR="007D0FAB">
              <w:rPr>
                <w:rFonts w:ascii="Arial" w:hAnsi="Arial" w:hint="cs"/>
                <w:b/>
                <w:bCs/>
                <w:noProof w:val="0"/>
                <w:sz w:val="28"/>
                <w:szCs w:val="28"/>
                <w:u w:val="single"/>
                <w:rtl/>
              </w:rPr>
              <w:t>ק</w:t>
            </w:r>
            <w:r>
              <w:rPr>
                <w:rFonts w:ascii="Arial" w:hAnsi="Arial" w:hint="cs"/>
                <w:b/>
                <w:bCs/>
                <w:noProof w:val="0"/>
                <w:sz w:val="28"/>
                <w:szCs w:val="28"/>
                <w:u w:val="single"/>
                <w:rtl/>
              </w:rPr>
              <w:t xml:space="preserve"> דין</w:t>
            </w:r>
          </w:p>
          <w:p w:rsidR="00D44968" w:rsidRPr="00D44968" w:rsidRDefault="00D44968" w:rsidP="00D44968">
            <w:pPr>
              <w:bidi w:val="0"/>
              <w:jc w:val="center"/>
              <w:rPr>
                <w:rFonts w:ascii="Arial" w:hAnsi="Arial"/>
                <w:b/>
                <w:bCs/>
                <w:noProof w:val="0"/>
                <w:sz w:val="28"/>
                <w:szCs w:val="28"/>
                <w:u w:val="single"/>
              </w:rPr>
            </w:pPr>
          </w:p>
        </w:tc>
      </w:tr>
    </w:tbl>
    <w:p w:rsidR="00694556" w:rsidRDefault="00627B6E" w:rsidP="00627B6E">
      <w:pPr>
        <w:spacing w:line="360" w:lineRule="auto"/>
        <w:jc w:val="both"/>
        <w:rPr>
          <w:rFonts w:ascii="Arial" w:hAnsi="Arial"/>
          <w:noProof w:val="0"/>
          <w:rtl/>
        </w:rPr>
      </w:pPr>
      <w:bookmarkStart w:id="1" w:name="NGCSBookmark"/>
      <w:bookmarkEnd w:id="1"/>
      <w:r>
        <w:rPr>
          <w:rFonts w:ascii="Arial" w:hAnsi="Arial" w:hint="cs"/>
          <w:noProof w:val="0"/>
          <w:rtl/>
        </w:rPr>
        <w:t>לפני תביעת התובעת למתן סעד הצהרתי, לצו עשה למתן מסמכים ושחרור כספים כלפי נתבעים 1-3.</w:t>
      </w:r>
    </w:p>
    <w:p w:rsidR="00627B6E" w:rsidRDefault="00627B6E" w:rsidP="00627B6E">
      <w:pPr>
        <w:spacing w:line="360" w:lineRule="auto"/>
        <w:jc w:val="both"/>
        <w:rPr>
          <w:rFonts w:ascii="Arial" w:hAnsi="Arial"/>
          <w:noProof w:val="0"/>
          <w:rtl/>
        </w:rPr>
      </w:pPr>
    </w:p>
    <w:p w:rsidR="007D0FAB" w:rsidRDefault="00627B6E" w:rsidP="00E06DE0">
      <w:pPr>
        <w:spacing w:line="360" w:lineRule="auto"/>
        <w:ind w:left="567" w:hanging="567"/>
        <w:jc w:val="both"/>
        <w:rPr>
          <w:rFonts w:ascii="Arial" w:hAnsi="Arial"/>
          <w:noProof w:val="0"/>
          <w:rtl/>
        </w:rPr>
      </w:pPr>
      <w:r>
        <w:rPr>
          <w:rFonts w:ascii="Arial" w:hAnsi="Arial" w:hint="cs"/>
          <w:noProof w:val="0"/>
          <w:rtl/>
        </w:rPr>
        <w:t>1.</w:t>
      </w:r>
      <w:r>
        <w:rPr>
          <w:rFonts w:ascii="Arial" w:hAnsi="Arial" w:hint="cs"/>
          <w:noProof w:val="0"/>
          <w:rtl/>
        </w:rPr>
        <w:tab/>
      </w:r>
      <w:r w:rsidRPr="007B219C">
        <w:rPr>
          <w:rFonts w:ascii="Arial" w:hAnsi="Arial" w:hint="cs"/>
          <w:b/>
          <w:bCs/>
          <w:noProof w:val="0"/>
          <w:rtl/>
        </w:rPr>
        <w:t>התובעת</w:t>
      </w:r>
      <w:r>
        <w:rPr>
          <w:rFonts w:ascii="Arial" w:hAnsi="Arial" w:hint="cs"/>
          <w:noProof w:val="0"/>
          <w:rtl/>
        </w:rPr>
        <w:t xml:space="preserve"> </w:t>
      </w:r>
      <w:r w:rsidR="007B219C">
        <w:rPr>
          <w:rFonts w:ascii="Arial" w:hAnsi="Arial" w:hint="cs"/>
          <w:noProof w:val="0"/>
          <w:rtl/>
        </w:rPr>
        <w:t xml:space="preserve">- </w:t>
      </w:r>
      <w:r>
        <w:rPr>
          <w:rFonts w:ascii="Arial" w:hAnsi="Arial" w:hint="cs"/>
          <w:noProof w:val="0"/>
          <w:rtl/>
        </w:rPr>
        <w:t>הנה אשת המנוח י</w:t>
      </w:r>
      <w:r w:rsidR="00E06DE0">
        <w:rPr>
          <w:rFonts w:ascii="Arial" w:hAnsi="Arial" w:hint="cs"/>
          <w:noProof w:val="0"/>
          <w:rtl/>
        </w:rPr>
        <w:t xml:space="preserve">. פ. </w:t>
      </w:r>
      <w:r>
        <w:rPr>
          <w:rFonts w:ascii="Arial" w:hAnsi="Arial" w:hint="cs"/>
          <w:noProof w:val="0"/>
          <w:rtl/>
        </w:rPr>
        <w:t xml:space="preserve">ז"ל שנפטר ביום </w:t>
      </w:r>
      <w:r w:rsidRPr="00627B6E">
        <w:rPr>
          <w:rFonts w:ascii="Arial" w:hAnsi="Arial" w:hint="cs"/>
          <w:noProof w:val="0"/>
          <w:u w:val="single"/>
          <w:rtl/>
        </w:rPr>
        <w:t>29.07.18</w:t>
      </w:r>
      <w:r>
        <w:rPr>
          <w:rFonts w:ascii="Arial" w:hAnsi="Arial" w:hint="cs"/>
          <w:noProof w:val="0"/>
          <w:rtl/>
        </w:rPr>
        <w:t xml:space="preserve"> (להלן: </w:t>
      </w:r>
      <w:r>
        <w:rPr>
          <w:rFonts w:ascii="Arial" w:hAnsi="Arial" w:hint="cs"/>
          <w:b/>
          <w:bCs/>
          <w:noProof w:val="0"/>
          <w:rtl/>
        </w:rPr>
        <w:t>"המנוח"</w:t>
      </w:r>
      <w:r>
        <w:rPr>
          <w:rFonts w:ascii="Arial" w:hAnsi="Arial" w:hint="cs"/>
          <w:noProof w:val="0"/>
          <w:rtl/>
        </w:rPr>
        <w:t xml:space="preserve">). </w:t>
      </w:r>
    </w:p>
    <w:p w:rsidR="00627B6E" w:rsidRDefault="00627B6E" w:rsidP="007B219C">
      <w:pPr>
        <w:spacing w:line="360" w:lineRule="auto"/>
        <w:ind w:left="567"/>
        <w:jc w:val="both"/>
        <w:rPr>
          <w:rFonts w:ascii="Arial" w:hAnsi="Arial"/>
          <w:noProof w:val="0"/>
          <w:rtl/>
        </w:rPr>
      </w:pPr>
      <w:r>
        <w:rPr>
          <w:rFonts w:ascii="Arial" w:hAnsi="Arial" w:hint="cs"/>
          <w:noProof w:val="0"/>
          <w:rtl/>
        </w:rPr>
        <w:t xml:space="preserve">אחר המנוח ניתן צו ירושה ביום </w:t>
      </w:r>
      <w:r w:rsidRPr="00627B6E">
        <w:rPr>
          <w:rFonts w:ascii="Arial" w:hAnsi="Arial" w:hint="cs"/>
          <w:noProof w:val="0"/>
          <w:u w:val="single"/>
          <w:rtl/>
        </w:rPr>
        <w:t>11.11.18</w:t>
      </w:r>
      <w:r>
        <w:rPr>
          <w:rFonts w:ascii="Arial" w:hAnsi="Arial" w:hint="cs"/>
          <w:noProof w:val="0"/>
          <w:rtl/>
        </w:rPr>
        <w:t xml:space="preserve"> לפיו התובעת היא היורשת היחידה שלו.</w:t>
      </w:r>
    </w:p>
    <w:p w:rsidR="00627B6E" w:rsidRDefault="00627B6E" w:rsidP="007B219C">
      <w:pPr>
        <w:spacing w:line="360" w:lineRule="auto"/>
        <w:ind w:left="567" w:hanging="567"/>
        <w:jc w:val="both"/>
        <w:rPr>
          <w:rFonts w:ascii="Arial" w:hAnsi="Arial"/>
          <w:noProof w:val="0"/>
          <w:rtl/>
        </w:rPr>
      </w:pPr>
      <w:r>
        <w:rPr>
          <w:rFonts w:ascii="Arial" w:hAnsi="Arial"/>
          <w:b/>
          <w:bCs/>
          <w:noProof w:val="0"/>
          <w:rtl/>
        </w:rPr>
        <w:tab/>
      </w:r>
      <w:r>
        <w:rPr>
          <w:rFonts w:ascii="Arial" w:hAnsi="Arial" w:hint="cs"/>
          <w:b/>
          <w:bCs/>
          <w:noProof w:val="0"/>
          <w:rtl/>
        </w:rPr>
        <w:t xml:space="preserve">נתבעת 1 </w:t>
      </w:r>
      <w:r w:rsidRPr="008B6A91">
        <w:rPr>
          <w:rFonts w:ascii="Arial" w:hAnsi="Arial" w:hint="cs"/>
          <w:noProof w:val="0"/>
          <w:rtl/>
        </w:rPr>
        <w:t>ה</w:t>
      </w:r>
      <w:r w:rsidR="007B219C">
        <w:rPr>
          <w:rFonts w:ascii="Arial" w:hAnsi="Arial" w:hint="cs"/>
          <w:noProof w:val="0"/>
          <w:rtl/>
        </w:rPr>
        <w:t>נה</w:t>
      </w:r>
      <w:r w:rsidRPr="008B6A91">
        <w:rPr>
          <w:rFonts w:ascii="Arial" w:hAnsi="Arial" w:hint="cs"/>
          <w:noProof w:val="0"/>
          <w:rtl/>
        </w:rPr>
        <w:t xml:space="preserve"> חברת ביטוח בה מנוהלים כספי הפנסיה של המנוח.</w:t>
      </w:r>
    </w:p>
    <w:p w:rsidR="008B6A91" w:rsidRDefault="008B6A91" w:rsidP="008B6A91">
      <w:pPr>
        <w:spacing w:line="360" w:lineRule="auto"/>
        <w:ind w:left="567" w:hanging="567"/>
        <w:jc w:val="both"/>
        <w:rPr>
          <w:rFonts w:ascii="Arial" w:hAnsi="Arial"/>
          <w:noProof w:val="0"/>
          <w:rtl/>
        </w:rPr>
      </w:pPr>
      <w:r>
        <w:rPr>
          <w:rFonts w:ascii="Arial" w:hAnsi="Arial"/>
          <w:b/>
          <w:bCs/>
          <w:noProof w:val="0"/>
          <w:rtl/>
        </w:rPr>
        <w:tab/>
      </w:r>
      <w:r>
        <w:rPr>
          <w:rFonts w:ascii="Arial" w:hAnsi="Arial" w:hint="cs"/>
          <w:b/>
          <w:bCs/>
          <w:noProof w:val="0"/>
          <w:rtl/>
        </w:rPr>
        <w:t>נתבעים 2-3, משרד הפנים וב"כ היועמ"ש</w:t>
      </w:r>
      <w:r>
        <w:rPr>
          <w:rFonts w:ascii="Arial" w:hAnsi="Arial" w:hint="cs"/>
          <w:noProof w:val="0"/>
          <w:rtl/>
        </w:rPr>
        <w:t xml:space="preserve"> צורפו לתביעה לצורך מתן צו "לתמצית מרשם אוכלוסין מורחבת המונפקת על ידי הנתבעת 2 וכל מסמך נלווה ו/או נדרש מטעם הנתבעת 2 או כל גוף מטעם מדינת ישראל הנדרש לשם מימוש צו הירושה של המנוח" (לשון סע' 7 לתביעה).</w:t>
      </w:r>
    </w:p>
    <w:p w:rsidR="008B6A91" w:rsidRDefault="008B6A91" w:rsidP="008B6A91">
      <w:pPr>
        <w:spacing w:line="360" w:lineRule="auto"/>
        <w:ind w:left="567" w:hanging="567"/>
        <w:jc w:val="both"/>
        <w:rPr>
          <w:rFonts w:ascii="Arial" w:hAnsi="Arial"/>
          <w:noProof w:val="0"/>
          <w:rtl/>
        </w:rPr>
      </w:pPr>
    </w:p>
    <w:p w:rsidR="008B6A91" w:rsidRDefault="008B6A91" w:rsidP="009331CB">
      <w:pPr>
        <w:spacing w:line="360" w:lineRule="auto"/>
        <w:ind w:left="567" w:hanging="567"/>
        <w:jc w:val="both"/>
        <w:rPr>
          <w:rFonts w:ascii="Arial" w:hAnsi="Arial"/>
          <w:noProof w:val="0"/>
          <w:rtl/>
        </w:rPr>
      </w:pPr>
      <w:r>
        <w:rPr>
          <w:rFonts w:ascii="Arial" w:hAnsi="Arial" w:hint="cs"/>
          <w:noProof w:val="0"/>
          <w:rtl/>
        </w:rPr>
        <w:t>2.</w:t>
      </w:r>
      <w:r>
        <w:rPr>
          <w:rFonts w:ascii="Arial" w:hAnsi="Arial" w:hint="cs"/>
          <w:noProof w:val="0"/>
          <w:rtl/>
        </w:rPr>
        <w:tab/>
        <w:t xml:space="preserve">התובעת עותרת </w:t>
      </w:r>
      <w:r w:rsidR="007B219C">
        <w:rPr>
          <w:rFonts w:ascii="Arial" w:hAnsi="Arial" w:hint="cs"/>
          <w:noProof w:val="0"/>
          <w:rtl/>
        </w:rPr>
        <w:t>למתן פ</w:t>
      </w:r>
      <w:r>
        <w:rPr>
          <w:rFonts w:ascii="Arial" w:hAnsi="Arial" w:hint="cs"/>
          <w:noProof w:val="0"/>
          <w:rtl/>
        </w:rPr>
        <w:t>סק דין הצהרתי לפיו כיורשת היחידה של המנוח זכאית ל שחרור כלל כספי הפנסיה של המנוח המוחזקים אצל הנתבעת 1 וכן עותרת שיינתן צו לנתבעות 2-3 "לתמצית מרשם אוכלוסין מורחבת".</w:t>
      </w:r>
    </w:p>
    <w:p w:rsidR="0041032B" w:rsidRDefault="0041032B" w:rsidP="008B6A91">
      <w:pPr>
        <w:spacing w:line="360" w:lineRule="auto"/>
        <w:ind w:left="567" w:hanging="567"/>
        <w:jc w:val="both"/>
        <w:rPr>
          <w:rFonts w:ascii="Arial" w:hAnsi="Arial"/>
          <w:noProof w:val="0"/>
          <w:rtl/>
        </w:rPr>
      </w:pPr>
    </w:p>
    <w:p w:rsidR="0041032B" w:rsidRDefault="0041032B" w:rsidP="007B219C">
      <w:pPr>
        <w:spacing w:line="360" w:lineRule="auto"/>
        <w:ind w:left="567" w:hanging="567"/>
        <w:jc w:val="both"/>
        <w:rPr>
          <w:rFonts w:ascii="Arial" w:hAnsi="Arial"/>
          <w:noProof w:val="0"/>
          <w:rtl/>
        </w:rPr>
      </w:pPr>
      <w:r>
        <w:rPr>
          <w:rFonts w:ascii="Arial" w:hAnsi="Arial" w:hint="cs"/>
          <w:noProof w:val="0"/>
          <w:rtl/>
        </w:rPr>
        <w:lastRenderedPageBreak/>
        <w:t>3.</w:t>
      </w:r>
      <w:r>
        <w:rPr>
          <w:rFonts w:ascii="Arial" w:hAnsi="Arial" w:hint="cs"/>
          <w:noProof w:val="0"/>
          <w:rtl/>
        </w:rPr>
        <w:tab/>
        <w:t xml:space="preserve">הוגשה </w:t>
      </w:r>
      <w:r w:rsidR="007B219C">
        <w:rPr>
          <w:rFonts w:ascii="Arial" w:hAnsi="Arial" w:hint="cs"/>
          <w:noProof w:val="0"/>
          <w:rtl/>
        </w:rPr>
        <w:t xml:space="preserve">תגובת </w:t>
      </w:r>
      <w:r w:rsidRPr="0041032B">
        <w:rPr>
          <w:rFonts w:ascii="Arial" w:hAnsi="Arial" w:hint="cs"/>
          <w:b/>
          <w:bCs/>
          <w:noProof w:val="0"/>
          <w:rtl/>
        </w:rPr>
        <w:t>הנתבעים 2-3</w:t>
      </w:r>
      <w:r>
        <w:rPr>
          <w:rFonts w:ascii="Arial" w:hAnsi="Arial" w:hint="cs"/>
          <w:noProof w:val="0"/>
          <w:rtl/>
        </w:rPr>
        <w:t xml:space="preserve"> לפיה אינם המשיבים לעניין יורשיי המנוח אלא אך לבקשה לקבלת תמצית רישום מורחבת. ב"כ היועמ"ש מפנה להוראת סע' 16 </w:t>
      </w:r>
      <w:r w:rsidRPr="0041032B">
        <w:rPr>
          <w:rFonts w:ascii="Arial" w:hAnsi="Arial" w:hint="cs"/>
          <w:noProof w:val="0"/>
          <w:u w:val="single"/>
          <w:rtl/>
        </w:rPr>
        <w:t>לחוק הגנת</w:t>
      </w:r>
      <w:r>
        <w:rPr>
          <w:rFonts w:ascii="Arial" w:hAnsi="Arial" w:hint="cs"/>
          <w:noProof w:val="0"/>
          <w:rtl/>
        </w:rPr>
        <w:t xml:space="preserve"> </w:t>
      </w:r>
      <w:r w:rsidRPr="0041032B">
        <w:rPr>
          <w:rFonts w:ascii="Arial" w:hAnsi="Arial" w:hint="cs"/>
          <w:noProof w:val="0"/>
          <w:u w:val="single"/>
          <w:rtl/>
        </w:rPr>
        <w:t>הפרטיות</w:t>
      </w:r>
      <w:r>
        <w:rPr>
          <w:rFonts w:ascii="Arial" w:hAnsi="Arial" w:hint="cs"/>
          <w:noProof w:val="0"/>
          <w:rtl/>
        </w:rPr>
        <w:t xml:space="preserve"> לפיה לבית המשפט סמכות לקבוע אם מסירת מידע לידי מבקש לא תגרום פגיעה שאינה נדרשת בפרטיות. הם מותירים את שיקול הדעת בבקשה לקבלת תמצית רישום מורחבת לבית המשפט. ככל שיינתן צו מפנים הנתבעים 2-3 לכך שיש לציין בו מהו המידע המבוקש אשר יפורט בתמצית המרשם. ככל שהמידע קיים במאגרי מרשם האוכלוסין תוכל התובעת </w:t>
      </w:r>
      <w:r w:rsidR="00C66112">
        <w:rPr>
          <w:rFonts w:ascii="Arial" w:hAnsi="Arial" w:hint="cs"/>
          <w:noProof w:val="0"/>
          <w:rtl/>
        </w:rPr>
        <w:t xml:space="preserve">לקבלו </w:t>
      </w:r>
      <w:r>
        <w:rPr>
          <w:rFonts w:ascii="Arial" w:hAnsi="Arial" w:hint="cs"/>
          <w:noProof w:val="0"/>
          <w:rtl/>
        </w:rPr>
        <w:t xml:space="preserve">באמצעות </w:t>
      </w:r>
      <w:r w:rsidR="00C66112">
        <w:rPr>
          <w:rFonts w:ascii="Arial" w:hAnsi="Arial" w:hint="cs"/>
          <w:noProof w:val="0"/>
          <w:rtl/>
        </w:rPr>
        <w:t>הצו מרשום האוכלוסין.</w:t>
      </w:r>
    </w:p>
    <w:p w:rsidR="00C66112" w:rsidRDefault="00C66112" w:rsidP="00C66112">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בהחלטות מהימים </w:t>
      </w:r>
      <w:r w:rsidRPr="0009638A">
        <w:rPr>
          <w:rFonts w:ascii="Arial" w:hAnsi="Arial" w:hint="cs"/>
          <w:noProof w:val="0"/>
          <w:u w:val="single"/>
          <w:rtl/>
        </w:rPr>
        <w:t>28.06.24</w:t>
      </w:r>
      <w:r>
        <w:rPr>
          <w:rFonts w:ascii="Arial" w:hAnsi="Arial" w:hint="cs"/>
          <w:noProof w:val="0"/>
          <w:rtl/>
        </w:rPr>
        <w:t xml:space="preserve"> ו- </w:t>
      </w:r>
      <w:r w:rsidRPr="0009638A">
        <w:rPr>
          <w:rFonts w:ascii="Arial" w:hAnsi="Arial" w:hint="cs"/>
          <w:noProof w:val="0"/>
          <w:u w:val="single"/>
          <w:rtl/>
        </w:rPr>
        <w:t>02.07.24</w:t>
      </w:r>
      <w:r>
        <w:rPr>
          <w:rFonts w:ascii="Arial" w:hAnsi="Arial" w:hint="cs"/>
          <w:noProof w:val="0"/>
          <w:rtl/>
        </w:rPr>
        <w:t xml:space="preserve"> נדרשה התובעת בהתאם להורא</w:t>
      </w:r>
      <w:r w:rsidR="0009638A">
        <w:rPr>
          <w:rFonts w:ascii="Arial" w:hAnsi="Arial" w:hint="cs"/>
          <w:noProof w:val="0"/>
          <w:rtl/>
        </w:rPr>
        <w:t>ת תקנה 29(ב) ל</w:t>
      </w:r>
      <w:r w:rsidR="0009638A" w:rsidRPr="0009638A">
        <w:rPr>
          <w:rFonts w:ascii="Arial" w:hAnsi="Arial" w:hint="cs"/>
          <w:noProof w:val="0"/>
          <w:u w:val="single"/>
          <w:rtl/>
        </w:rPr>
        <w:t>תקנות</w:t>
      </w:r>
      <w:r w:rsidR="0009638A">
        <w:rPr>
          <w:rFonts w:ascii="Arial" w:hAnsi="Arial" w:hint="cs"/>
          <w:noProof w:val="0"/>
          <w:rtl/>
        </w:rPr>
        <w:t xml:space="preserve"> </w:t>
      </w:r>
      <w:r w:rsidR="0009638A" w:rsidRPr="0009638A">
        <w:rPr>
          <w:rFonts w:ascii="Arial" w:hAnsi="Arial" w:hint="cs"/>
          <w:noProof w:val="0"/>
          <w:u w:val="single"/>
          <w:rtl/>
        </w:rPr>
        <w:t>בית המשפט לענייני משפחה (סדרי דין)</w:t>
      </w:r>
      <w:r w:rsidR="0009638A">
        <w:rPr>
          <w:rFonts w:ascii="Arial" w:hAnsi="Arial" w:hint="cs"/>
          <w:noProof w:val="0"/>
          <w:rtl/>
        </w:rPr>
        <w:t xml:space="preserve">, התשפ"א-2020 </w:t>
      </w:r>
      <w:r>
        <w:rPr>
          <w:rFonts w:ascii="Arial" w:hAnsi="Arial" w:hint="cs"/>
          <w:noProof w:val="0"/>
          <w:rtl/>
        </w:rPr>
        <w:t>לפרט מהו המידע המבוקש בעניינו של המנוח בתמצית הרישום המורחבת אשר הפקתה מבוקשת.</w:t>
      </w:r>
    </w:p>
    <w:p w:rsidR="007B219C" w:rsidRPr="007B219C" w:rsidRDefault="007B219C" w:rsidP="00C66112">
      <w:pPr>
        <w:spacing w:line="360" w:lineRule="auto"/>
        <w:ind w:left="567" w:hanging="567"/>
        <w:jc w:val="both"/>
        <w:rPr>
          <w:rFonts w:ascii="Arial" w:hAnsi="Arial"/>
          <w:b/>
          <w:bCs/>
          <w:noProof w:val="0"/>
          <w:rtl/>
        </w:rPr>
      </w:pPr>
      <w:r>
        <w:rPr>
          <w:rFonts w:ascii="Arial" w:hAnsi="Arial"/>
          <w:noProof w:val="0"/>
          <w:rtl/>
        </w:rPr>
        <w:tab/>
      </w:r>
      <w:r>
        <w:rPr>
          <w:rFonts w:ascii="Arial" w:hAnsi="Arial" w:hint="cs"/>
          <w:b/>
          <w:bCs/>
          <w:noProof w:val="0"/>
          <w:rtl/>
        </w:rPr>
        <w:t>עד עתה התובעת לא פרטה המידע המבוקש.</w:t>
      </w:r>
    </w:p>
    <w:p w:rsidR="0009638A" w:rsidRDefault="00C66112" w:rsidP="003B169A">
      <w:pPr>
        <w:spacing w:line="360" w:lineRule="auto"/>
        <w:ind w:left="567" w:hanging="567"/>
        <w:jc w:val="both"/>
        <w:rPr>
          <w:rFonts w:ascii="Arial" w:hAnsi="Arial"/>
          <w:noProof w:val="0"/>
          <w:rtl/>
        </w:rPr>
      </w:pPr>
      <w:r>
        <w:rPr>
          <w:rFonts w:ascii="Arial" w:hAnsi="Arial" w:hint="cs"/>
          <w:noProof w:val="0"/>
          <w:rtl/>
        </w:rPr>
        <w:t>4.</w:t>
      </w:r>
      <w:r>
        <w:rPr>
          <w:rFonts w:ascii="Arial" w:hAnsi="Arial" w:hint="cs"/>
          <w:noProof w:val="0"/>
          <w:rtl/>
        </w:rPr>
        <w:tab/>
      </w:r>
      <w:r w:rsidR="0009638A" w:rsidRPr="00E0465C">
        <w:rPr>
          <w:rFonts w:ascii="Arial" w:hAnsi="Arial" w:hint="cs"/>
          <w:b/>
          <w:bCs/>
          <w:noProof w:val="0"/>
          <w:rtl/>
        </w:rPr>
        <w:t xml:space="preserve">לטענתה </w:t>
      </w:r>
      <w:r w:rsidR="007B219C">
        <w:rPr>
          <w:rFonts w:ascii="Arial" w:hAnsi="Arial" w:hint="cs"/>
          <w:b/>
          <w:bCs/>
          <w:noProof w:val="0"/>
          <w:rtl/>
        </w:rPr>
        <w:t>הנתבעת 1</w:t>
      </w:r>
      <w:r w:rsidR="0009638A">
        <w:rPr>
          <w:rFonts w:ascii="Arial" w:hAnsi="Arial" w:hint="cs"/>
          <w:noProof w:val="0"/>
          <w:rtl/>
        </w:rPr>
        <w:t xml:space="preserve"> </w:t>
      </w:r>
      <w:r w:rsidR="00E0465C">
        <w:rPr>
          <w:rFonts w:ascii="Arial" w:hAnsi="Arial" w:hint="cs"/>
          <w:noProof w:val="0"/>
          <w:rtl/>
        </w:rPr>
        <w:t xml:space="preserve">דין התביעה להידחות על הסף בהעדר סמכות עניינית, העדר עילה ויריבות. </w:t>
      </w:r>
      <w:r w:rsidR="003B169A" w:rsidRPr="00FC29BB">
        <w:rPr>
          <w:rFonts w:ascii="Arial" w:hAnsi="Arial" w:hint="cs"/>
          <w:noProof w:val="0"/>
          <w:rtl/>
        </w:rPr>
        <w:t xml:space="preserve">מהות התביעה לקבל זכויות וכספים </w:t>
      </w:r>
      <w:r w:rsidR="003B169A">
        <w:rPr>
          <w:rFonts w:ascii="Arial" w:hAnsi="Arial" w:hint="cs"/>
          <w:noProof w:val="0"/>
          <w:rtl/>
        </w:rPr>
        <w:t xml:space="preserve">עודפים </w:t>
      </w:r>
      <w:r w:rsidR="003B169A" w:rsidRPr="00FC29BB">
        <w:rPr>
          <w:rFonts w:ascii="Arial" w:hAnsi="Arial" w:hint="cs"/>
          <w:noProof w:val="0"/>
          <w:rtl/>
        </w:rPr>
        <w:t>מהנתבעת 1 חרף הוראות הדין החלות על עמיתי קרנות הפנסיה וחליפיהם</w:t>
      </w:r>
      <w:r w:rsidR="003B169A">
        <w:rPr>
          <w:rFonts w:ascii="Arial" w:hAnsi="Arial" w:hint="cs"/>
          <w:noProof w:val="0"/>
          <w:rtl/>
        </w:rPr>
        <w:t xml:space="preserve">. הסמכות העניינית הנה </w:t>
      </w:r>
      <w:r w:rsidR="00E0465C">
        <w:rPr>
          <w:rFonts w:ascii="Arial" w:hAnsi="Arial" w:hint="cs"/>
          <w:noProof w:val="0"/>
          <w:rtl/>
        </w:rPr>
        <w:t>לביה"ד האזורי לעבודה</w:t>
      </w:r>
      <w:r w:rsidR="003B169A">
        <w:rPr>
          <w:rFonts w:ascii="Arial" w:hAnsi="Arial" w:hint="cs"/>
          <w:noProof w:val="0"/>
          <w:rtl/>
        </w:rPr>
        <w:t>.</w:t>
      </w:r>
    </w:p>
    <w:p w:rsidR="00FC29BB" w:rsidRDefault="00FC29BB" w:rsidP="003B169A">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בהתאם להוראת סע' 99 לתקנון הקרן התובעת זכאית לתשלום פנסיית שארים בסך כ-460 ₪. מאחר שלתובעת זכאות לקצבה נמוכה מקצבת המינימום (5% מהשכר המבוטח במשק) הובאו בפניה האפשרויות העומדות לה. </w:t>
      </w:r>
    </w:p>
    <w:p w:rsidR="00A362E2" w:rsidRDefault="00FC29BB" w:rsidP="00453280">
      <w:pPr>
        <w:spacing w:line="360" w:lineRule="auto"/>
        <w:ind w:left="567"/>
        <w:jc w:val="both"/>
        <w:rPr>
          <w:rFonts w:ascii="Arial" w:hAnsi="Arial"/>
          <w:noProof w:val="0"/>
          <w:rtl/>
        </w:rPr>
      </w:pPr>
      <w:r>
        <w:rPr>
          <w:rFonts w:ascii="Arial" w:hAnsi="Arial" w:hint="cs"/>
          <w:noProof w:val="0"/>
          <w:rtl/>
        </w:rPr>
        <w:t>התובעת ביקשה לקבל את הכספים על דרך פדיון שארים ולא על דרך</w:t>
      </w:r>
      <w:r w:rsidR="00A362E2">
        <w:rPr>
          <w:rFonts w:ascii="Arial" w:hAnsi="Arial" w:hint="cs"/>
          <w:noProof w:val="0"/>
          <w:rtl/>
        </w:rPr>
        <w:t xml:space="preserve"> קצבה. במצב עניינים זה אין להיות התובעת יורשת את המנוח יתרון או רלוונטיות שכן זכאות השאירים גוברת. משכך ובהתאם להוראות הדין התבקשה התובעת להציג אסמכתא על העדר קיום של שאירים נוספים (על דרך המצאת ספח ת.ז של המנוח או בהצגת תמצית רישום מורחבת של המנוח ממשרד הפנים). </w:t>
      </w:r>
      <w:r w:rsidR="00453280">
        <w:rPr>
          <w:rFonts w:ascii="Arial" w:hAnsi="Arial" w:hint="cs"/>
          <w:noProof w:val="0"/>
          <w:rtl/>
        </w:rPr>
        <w:t xml:space="preserve">הקרן פועלת לפי תקנון המאושר ע"י אגף שוק ההון ביטוח וחיסכון במשרד האוצר. זה תקנון אחיד החל על כל קרנות הפנסיה המקיפות בשוק ומהווה חוזה מחייב בין הקרן לבין כלל העמיתים. </w:t>
      </w:r>
      <w:r w:rsidR="00A362E2">
        <w:rPr>
          <w:rFonts w:ascii="Arial" w:hAnsi="Arial" w:hint="cs"/>
          <w:noProof w:val="0"/>
          <w:rtl/>
        </w:rPr>
        <w:t xml:space="preserve">התובעת לא מיצתה את ההליכים התקנוניים מול הנתבעת 1 </w:t>
      </w:r>
      <w:r w:rsidR="00453280">
        <w:rPr>
          <w:rFonts w:ascii="Arial" w:hAnsi="Arial" w:hint="cs"/>
          <w:noProof w:val="0"/>
          <w:rtl/>
        </w:rPr>
        <w:t xml:space="preserve">לקבלת הכספים </w:t>
      </w:r>
      <w:r w:rsidR="00A362E2">
        <w:rPr>
          <w:rFonts w:ascii="Arial" w:hAnsi="Arial" w:hint="cs"/>
          <w:noProof w:val="0"/>
          <w:rtl/>
        </w:rPr>
        <w:t>ותחת זאת פנתה להגשת תביעה בערכאה נעדרת סמכות;</w:t>
      </w:r>
    </w:p>
    <w:p w:rsidR="00D90A05" w:rsidRDefault="00A362E2" w:rsidP="00D90A05">
      <w:pPr>
        <w:spacing w:line="360" w:lineRule="auto"/>
        <w:ind w:left="567"/>
        <w:jc w:val="both"/>
        <w:rPr>
          <w:rFonts w:ascii="Arial" w:hAnsi="Arial"/>
          <w:noProof w:val="0"/>
          <w:rtl/>
        </w:rPr>
      </w:pPr>
      <w:r>
        <w:rPr>
          <w:rFonts w:ascii="Arial" w:hAnsi="Arial" w:hint="cs"/>
          <w:noProof w:val="0"/>
          <w:rtl/>
        </w:rPr>
        <w:lastRenderedPageBreak/>
        <w:t>ה</w:t>
      </w:r>
      <w:r w:rsidR="00D90A05">
        <w:rPr>
          <w:rFonts w:ascii="Arial" w:hAnsi="Arial" w:hint="cs"/>
          <w:noProof w:val="0"/>
          <w:rtl/>
        </w:rPr>
        <w:t>תובעת עותרת לקבלת זכויות חוץ תקנוניות להם אינה זכאית. הזכאות הנטענת הנה לכספים מקרן פנסיה אשר בהתאם להוראת סע' 24(א)(3) לחוק בית הדין לעבודה, התשכ"ט-1969 הסמכות לדון בכספים אלו הנה ייחודית לבית הדין לעבודה. עילת התביעה דנן נעוצה במערכת היחסים שבין התובעת לנתבעת 1 כקופת גמל משלמת קצבה הנבחנת ומוסדרת בהוראות דין ייחודיות למערכת יחסים זו שתכליתה ביטחון סוציאלי. כן נובעת עילת התביעה מחברות המנוח בתקופה הרלוונטית בקרן.</w:t>
      </w:r>
    </w:p>
    <w:p w:rsidR="00A362E2" w:rsidRDefault="00D90A05" w:rsidP="00D90A05">
      <w:pPr>
        <w:spacing w:line="360" w:lineRule="auto"/>
        <w:ind w:left="567"/>
        <w:jc w:val="both"/>
        <w:rPr>
          <w:rFonts w:ascii="Arial" w:hAnsi="Arial"/>
          <w:noProof w:val="0"/>
          <w:rtl/>
        </w:rPr>
      </w:pPr>
      <w:r w:rsidRPr="00D90A05">
        <w:rPr>
          <w:rFonts w:ascii="Arial" w:hAnsi="Arial" w:hint="cs"/>
          <w:noProof w:val="0"/>
          <w:rtl/>
        </w:rPr>
        <w:t xml:space="preserve">אין מדובר בתביעה שעניינה בסכסוך משפחתי או ירושה וכולה נוגעת לזכויות שבהתאם לתקנון הקרן ולהוראות ההסדר התחיקתי החלות על קרנות פנסיה. </w:t>
      </w:r>
      <w:r w:rsidR="00453280">
        <w:rPr>
          <w:rFonts w:ascii="Arial" w:hAnsi="Arial" w:hint="cs"/>
          <w:noProof w:val="0"/>
          <w:rtl/>
        </w:rPr>
        <w:t>מעבר לכך, סע' 147 לחוק הירו</w:t>
      </w:r>
      <w:r w:rsidR="00604C24">
        <w:rPr>
          <w:rFonts w:ascii="Arial" w:hAnsi="Arial" w:hint="cs"/>
          <w:noProof w:val="0"/>
          <w:rtl/>
        </w:rPr>
        <w:t>שה מחריג כספי קופת גמל מהעיזבון;</w:t>
      </w:r>
    </w:p>
    <w:p w:rsidR="00604C24" w:rsidRDefault="00604C24" w:rsidP="00D90A05">
      <w:pPr>
        <w:spacing w:line="360" w:lineRule="auto"/>
        <w:ind w:left="567"/>
        <w:jc w:val="both"/>
        <w:rPr>
          <w:rFonts w:ascii="Arial" w:hAnsi="Arial"/>
          <w:noProof w:val="0"/>
          <w:rtl/>
        </w:rPr>
      </w:pPr>
      <w:r>
        <w:rPr>
          <w:rFonts w:ascii="Arial" w:hAnsi="Arial" w:hint="cs"/>
          <w:noProof w:val="0"/>
          <w:rtl/>
        </w:rPr>
        <w:t>קיומו של צו ירושה לפיו הסתלקו לטובתה 11 בנותיו של המנוח מחלקן בעיזבון לא מקים לה זכאות קטגורית וחד ערכית לקבלת זכויות חוץ תקנוניות.</w:t>
      </w:r>
    </w:p>
    <w:p w:rsidR="00E52EBC" w:rsidRPr="00D90A05" w:rsidRDefault="00E52EBC" w:rsidP="00D90A05">
      <w:pPr>
        <w:spacing w:line="360" w:lineRule="auto"/>
        <w:ind w:left="567"/>
        <w:jc w:val="both"/>
        <w:rPr>
          <w:rFonts w:ascii="Arial" w:hAnsi="Arial"/>
          <w:noProof w:val="0"/>
          <w:rtl/>
        </w:rPr>
      </w:pPr>
    </w:p>
    <w:p w:rsidR="00E0465C" w:rsidRDefault="00E0465C" w:rsidP="003B169A">
      <w:pPr>
        <w:spacing w:line="360" w:lineRule="auto"/>
        <w:ind w:left="567" w:hanging="567"/>
        <w:jc w:val="both"/>
        <w:rPr>
          <w:rFonts w:ascii="Arial" w:hAnsi="Arial"/>
          <w:noProof w:val="0"/>
          <w:rtl/>
        </w:rPr>
      </w:pPr>
      <w:r>
        <w:rPr>
          <w:rFonts w:ascii="Arial" w:hAnsi="Arial" w:hint="cs"/>
          <w:noProof w:val="0"/>
          <w:rtl/>
        </w:rPr>
        <w:t>5.</w:t>
      </w:r>
      <w:r>
        <w:rPr>
          <w:rFonts w:ascii="Arial" w:hAnsi="Arial" w:hint="cs"/>
          <w:noProof w:val="0"/>
          <w:rtl/>
        </w:rPr>
        <w:tab/>
      </w:r>
      <w:r w:rsidR="003B169A">
        <w:rPr>
          <w:rFonts w:ascii="Arial" w:hAnsi="Arial" w:hint="cs"/>
          <w:noProof w:val="0"/>
          <w:rtl/>
        </w:rPr>
        <w:t xml:space="preserve">התובעת הודיעה כי אינה חוזרת בה מהתביעה כפי שהוגשה והגישה טיעונים לעניין הסמכות העניינית. </w:t>
      </w:r>
      <w:r>
        <w:rPr>
          <w:rFonts w:ascii="Arial" w:hAnsi="Arial" w:hint="cs"/>
          <w:noProof w:val="0"/>
          <w:rtl/>
        </w:rPr>
        <w:t xml:space="preserve">התובעת חזרה על </w:t>
      </w:r>
      <w:r w:rsidR="003B169A">
        <w:rPr>
          <w:rFonts w:ascii="Arial" w:hAnsi="Arial" w:hint="cs"/>
          <w:noProof w:val="0"/>
          <w:rtl/>
        </w:rPr>
        <w:t>הנטען ב</w:t>
      </w:r>
      <w:r>
        <w:rPr>
          <w:rFonts w:ascii="Arial" w:hAnsi="Arial" w:hint="cs"/>
          <w:noProof w:val="0"/>
          <w:rtl/>
        </w:rPr>
        <w:t xml:space="preserve">כתב התביעה </w:t>
      </w:r>
      <w:r w:rsidRPr="00604C24">
        <w:rPr>
          <w:rFonts w:ascii="Arial" w:hAnsi="Arial" w:hint="cs"/>
          <w:b/>
          <w:bCs/>
          <w:noProof w:val="0"/>
          <w:rtl/>
        </w:rPr>
        <w:t>והוסיפה</w:t>
      </w:r>
      <w:r>
        <w:rPr>
          <w:rFonts w:ascii="Arial" w:hAnsi="Arial" w:hint="cs"/>
          <w:noProof w:val="0"/>
          <w:rtl/>
        </w:rPr>
        <w:t>, כי:</w:t>
      </w:r>
    </w:p>
    <w:p w:rsidR="00604C24" w:rsidRDefault="009D2BB6" w:rsidP="00E0465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נציגי הנתבעת 1 התעלמו מפניותיה אליהם למיצויה זכויותיה מולה וטרטרו אותה ואת ב"כ;</w:t>
      </w:r>
    </w:p>
    <w:p w:rsidR="009D2BB6" w:rsidRDefault="009D2BB6" w:rsidP="00E0465C">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התובעת לא דורשת מעבר למגיע לה על פי דין, לרבות התקנון. הנתבעת 1 טועה ומטעה בהצגת הדברים. בחודש 06/21 התובעת ביקשה למשוך את מלוא הכספים. אך, בחודש 09/21 שינתה את דעתה וביקשה לקבלם כקצבה. הנתבעת 1 בחרה להתעלם מהמסמכים שהוגשו לה;</w:t>
      </w:r>
    </w:p>
    <w:p w:rsidR="009D2BB6" w:rsidRDefault="009D2BB6" w:rsidP="00AB244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לבית המ</w:t>
      </w:r>
      <w:r w:rsidR="00AB2445">
        <w:rPr>
          <w:rFonts w:ascii="Arial" w:hAnsi="Arial" w:hint="cs"/>
          <w:noProof w:val="0"/>
          <w:rtl/>
        </w:rPr>
        <w:t xml:space="preserve">שפט סמכות עניינית בהתאם לסעיפים 1, 3 ו-6(7) </w:t>
      </w:r>
      <w:r>
        <w:rPr>
          <w:rFonts w:ascii="Arial" w:hAnsi="Arial" w:hint="cs"/>
          <w:noProof w:val="0"/>
          <w:rtl/>
        </w:rPr>
        <w:t>ל</w:t>
      </w:r>
      <w:r w:rsidRPr="00AB2445">
        <w:rPr>
          <w:rFonts w:ascii="Arial" w:hAnsi="Arial" w:hint="cs"/>
          <w:noProof w:val="0"/>
          <w:u w:val="single"/>
          <w:rtl/>
        </w:rPr>
        <w:t>חוק בית המשפט לענייני משפחה</w:t>
      </w:r>
      <w:r>
        <w:rPr>
          <w:rFonts w:ascii="Arial" w:hAnsi="Arial" w:hint="cs"/>
          <w:noProof w:val="0"/>
          <w:rtl/>
        </w:rPr>
        <w:t xml:space="preserve">, התשנ"ה-1995 ובהתאם </w:t>
      </w:r>
      <w:r w:rsidRPr="00AB2445">
        <w:rPr>
          <w:rFonts w:ascii="Arial" w:hAnsi="Arial" w:hint="cs"/>
          <w:noProof w:val="0"/>
          <w:u w:val="single"/>
          <w:rtl/>
        </w:rPr>
        <w:t>לחוק הירושה</w:t>
      </w:r>
      <w:r>
        <w:rPr>
          <w:rFonts w:ascii="Arial" w:hAnsi="Arial" w:hint="cs"/>
          <w:noProof w:val="0"/>
          <w:rtl/>
        </w:rPr>
        <w:t>, התשכ"ה-1965</w:t>
      </w:r>
      <w:r w:rsidR="00AB2445">
        <w:rPr>
          <w:rFonts w:ascii="Arial" w:hAnsi="Arial" w:hint="cs"/>
          <w:noProof w:val="0"/>
          <w:rtl/>
        </w:rPr>
        <w:t>;</w:t>
      </w:r>
    </w:p>
    <w:p w:rsidR="00AB2445" w:rsidRDefault="00AB2445" w:rsidP="00AB2445">
      <w:pPr>
        <w:spacing w:line="360" w:lineRule="auto"/>
        <w:ind w:left="567" w:hanging="567"/>
        <w:jc w:val="both"/>
        <w:rPr>
          <w:rFonts w:ascii="Arial" w:hAnsi="Arial"/>
          <w:noProof w:val="0"/>
          <w:rtl/>
        </w:rPr>
      </w:pPr>
      <w:r>
        <w:rPr>
          <w:rFonts w:ascii="Arial" w:hAnsi="Arial"/>
          <w:noProof w:val="0"/>
          <w:rtl/>
        </w:rPr>
        <w:lastRenderedPageBreak/>
        <w:tab/>
      </w:r>
      <w:r>
        <w:rPr>
          <w:rFonts w:ascii="Arial" w:hAnsi="Arial" w:hint="cs"/>
          <w:noProof w:val="0"/>
          <w:rtl/>
        </w:rPr>
        <w:t xml:space="preserve">גם אם יש בסיס לטענות הנתבעת 1 לסמכות עניינית ייחודית לביה"ד לעבודה אזי לבית המשפט סמכות נגררת לפי סע' 76 </w:t>
      </w:r>
      <w:r w:rsidRPr="00AB2445">
        <w:rPr>
          <w:rFonts w:ascii="Arial" w:hAnsi="Arial" w:hint="cs"/>
          <w:noProof w:val="0"/>
          <w:u w:val="single"/>
          <w:rtl/>
        </w:rPr>
        <w:t>לחוק בתי המשפט [נוסח משולב]</w:t>
      </w:r>
      <w:r>
        <w:rPr>
          <w:rFonts w:ascii="Arial" w:hAnsi="Arial" w:hint="cs"/>
          <w:noProof w:val="0"/>
          <w:rtl/>
        </w:rPr>
        <w:t>, התשמ"ד-1984;</w:t>
      </w:r>
    </w:p>
    <w:p w:rsidR="00AB2445" w:rsidRDefault="00AB2445" w:rsidP="00AB2445">
      <w:pPr>
        <w:spacing w:line="360" w:lineRule="auto"/>
        <w:ind w:left="567" w:hanging="567"/>
        <w:jc w:val="both"/>
        <w:rPr>
          <w:rFonts w:ascii="Arial" w:hAnsi="Arial"/>
          <w:noProof w:val="0"/>
          <w:rtl/>
        </w:rPr>
      </w:pPr>
      <w:r>
        <w:rPr>
          <w:rFonts w:ascii="Arial" w:hAnsi="Arial"/>
          <w:noProof w:val="0"/>
          <w:rtl/>
        </w:rPr>
        <w:tab/>
      </w:r>
      <w:r>
        <w:rPr>
          <w:rFonts w:ascii="Arial" w:hAnsi="Arial" w:hint="cs"/>
          <w:noProof w:val="0"/>
          <w:rtl/>
        </w:rPr>
        <w:t>ככל שבית המשפט יסבור שהסמכות העניינית לבית הדין לעבודה עותרת התובעת כי בית משפט ישתמש בסמכותו להורות לנתבעת 2 להפיק לה תמצית רישום מורחבת וכן יעביר את התביעה לביה"ד לעבודה והתנהלות התיק תמשיך שם מהנקודה בה פסק בית משפט זה בתיק.</w:t>
      </w:r>
    </w:p>
    <w:p w:rsidR="009D2BB6" w:rsidRDefault="009D2BB6" w:rsidP="00E0465C">
      <w:pPr>
        <w:spacing w:line="360" w:lineRule="auto"/>
        <w:ind w:left="567" w:hanging="567"/>
        <w:jc w:val="both"/>
        <w:rPr>
          <w:rFonts w:ascii="Arial" w:hAnsi="Arial"/>
          <w:noProof w:val="0"/>
          <w:rtl/>
        </w:rPr>
      </w:pPr>
      <w:r>
        <w:rPr>
          <w:rFonts w:ascii="Arial" w:hAnsi="Arial"/>
          <w:noProof w:val="0"/>
          <w:rtl/>
        </w:rPr>
        <w:tab/>
      </w:r>
    </w:p>
    <w:p w:rsidR="00E0465C" w:rsidRPr="00E0465C" w:rsidRDefault="00E0465C" w:rsidP="00E0465C">
      <w:pPr>
        <w:spacing w:line="360" w:lineRule="auto"/>
        <w:ind w:left="567" w:hanging="567"/>
        <w:jc w:val="both"/>
        <w:rPr>
          <w:rFonts w:ascii="Arial" w:hAnsi="Arial"/>
          <w:b/>
          <w:bCs/>
          <w:noProof w:val="0"/>
          <w:u w:val="single"/>
          <w:rtl/>
        </w:rPr>
      </w:pPr>
      <w:r w:rsidRPr="00E0465C">
        <w:rPr>
          <w:rFonts w:ascii="Arial" w:hAnsi="Arial" w:hint="cs"/>
          <w:b/>
          <w:bCs/>
          <w:noProof w:val="0"/>
          <w:u w:val="single"/>
          <w:rtl/>
        </w:rPr>
        <w:t>דיון והכרעה</w:t>
      </w:r>
    </w:p>
    <w:p w:rsidR="003B169A" w:rsidRDefault="00E0465C" w:rsidP="00881548">
      <w:pPr>
        <w:spacing w:line="360" w:lineRule="auto"/>
        <w:ind w:left="567" w:hanging="567"/>
        <w:jc w:val="both"/>
        <w:rPr>
          <w:rFonts w:ascii="Arial" w:hAnsi="Arial"/>
          <w:noProof w:val="0"/>
          <w:rtl/>
        </w:rPr>
      </w:pPr>
      <w:r>
        <w:rPr>
          <w:rFonts w:ascii="Arial" w:hAnsi="Arial" w:hint="cs"/>
          <w:noProof w:val="0"/>
          <w:rtl/>
        </w:rPr>
        <w:t>6.</w:t>
      </w:r>
      <w:r>
        <w:rPr>
          <w:rFonts w:ascii="Arial" w:hAnsi="Arial" w:hint="cs"/>
          <w:noProof w:val="0"/>
          <w:rtl/>
        </w:rPr>
        <w:tab/>
      </w:r>
      <w:r w:rsidR="003B169A">
        <w:rPr>
          <w:rFonts w:ascii="Arial" w:hAnsi="Arial" w:hint="cs"/>
          <w:noProof w:val="0"/>
          <w:rtl/>
        </w:rPr>
        <w:t>דין התביעה להדחות על הסף, מהעדר סמכות עניינית.</w:t>
      </w:r>
    </w:p>
    <w:p w:rsidR="006B03F8" w:rsidRDefault="006B03F8" w:rsidP="003B169A">
      <w:pPr>
        <w:spacing w:line="360" w:lineRule="auto"/>
        <w:ind w:left="567"/>
        <w:jc w:val="both"/>
        <w:rPr>
          <w:rFonts w:ascii="Arial" w:hAnsi="Arial"/>
          <w:noProof w:val="0"/>
          <w:rtl/>
        </w:rPr>
      </w:pPr>
    </w:p>
    <w:p w:rsidR="005F1E95" w:rsidRDefault="005F1E95" w:rsidP="003B169A">
      <w:pPr>
        <w:spacing w:line="360" w:lineRule="auto"/>
        <w:ind w:left="567"/>
        <w:jc w:val="both"/>
        <w:rPr>
          <w:rFonts w:ascii="Arial" w:hAnsi="Arial"/>
          <w:noProof w:val="0"/>
          <w:rtl/>
        </w:rPr>
      </w:pPr>
      <w:r>
        <w:rPr>
          <w:rFonts w:ascii="Arial" w:hAnsi="Arial" w:hint="cs"/>
          <w:noProof w:val="0"/>
          <w:rtl/>
        </w:rPr>
        <w:t>סע' 1(2) ל</w:t>
      </w:r>
      <w:r w:rsidRPr="00E4172A">
        <w:rPr>
          <w:rFonts w:ascii="Arial" w:hAnsi="Arial" w:hint="cs"/>
          <w:noProof w:val="0"/>
          <w:u w:val="single"/>
          <w:rtl/>
        </w:rPr>
        <w:t>חוק בית משפט לענייני משפחה</w:t>
      </w:r>
      <w:r>
        <w:rPr>
          <w:rFonts w:ascii="Arial" w:hAnsi="Arial" w:hint="cs"/>
          <w:noProof w:val="0"/>
          <w:rtl/>
        </w:rPr>
        <w:t xml:space="preserve">, התשנ"ה-1995 קובע ש"ענייני משפחה" הם </w:t>
      </w:r>
      <w:r w:rsidR="00E4172A" w:rsidRPr="00E4172A">
        <w:rPr>
          <w:rFonts w:ascii="Arial" w:hAnsi="Arial" w:hint="cs"/>
          <w:b/>
          <w:bCs/>
          <w:noProof w:val="0"/>
          <w:rtl/>
        </w:rPr>
        <w:t>"</w:t>
      </w:r>
      <w:r w:rsidRPr="00E4172A">
        <w:rPr>
          <w:rFonts w:ascii="Arial" w:hAnsi="Arial" w:hint="cs"/>
          <w:b/>
          <w:bCs/>
          <w:noProof w:val="0"/>
          <w:rtl/>
        </w:rPr>
        <w:t>תובענה</w:t>
      </w:r>
      <w:r>
        <w:rPr>
          <w:rFonts w:ascii="Arial" w:hAnsi="Arial" w:hint="cs"/>
          <w:noProof w:val="0"/>
          <w:rtl/>
        </w:rPr>
        <w:t xml:space="preserve"> </w:t>
      </w:r>
      <w:r w:rsidRPr="00E4172A">
        <w:rPr>
          <w:rFonts w:ascii="Arial" w:hAnsi="Arial" w:hint="cs"/>
          <w:b/>
          <w:bCs/>
          <w:noProof w:val="0"/>
          <w:rtl/>
        </w:rPr>
        <w:t xml:space="preserve">אזרחית </w:t>
      </w:r>
      <w:r w:rsidRPr="003B169A">
        <w:rPr>
          <w:rFonts w:ascii="Arial" w:hAnsi="Arial" w:hint="cs"/>
          <w:b/>
          <w:bCs/>
          <w:noProof w:val="0"/>
          <w:rtl/>
        </w:rPr>
        <w:t>בין אדם או עזבונו לבין בן משפחתו, או עז</w:t>
      </w:r>
      <w:r w:rsidR="00E4172A" w:rsidRPr="003B169A">
        <w:rPr>
          <w:rFonts w:ascii="Arial" w:hAnsi="Arial" w:hint="cs"/>
          <w:b/>
          <w:bCs/>
          <w:noProof w:val="0"/>
          <w:rtl/>
        </w:rPr>
        <w:t>בונו, שעילתה סכסוך בתוך המשפחה</w:t>
      </w:r>
      <w:r w:rsidR="00E4172A" w:rsidRPr="00E4172A">
        <w:rPr>
          <w:rFonts w:ascii="Arial" w:hAnsi="Arial" w:hint="cs"/>
          <w:b/>
          <w:bCs/>
          <w:noProof w:val="0"/>
          <w:rtl/>
        </w:rPr>
        <w:t>, יהא נושאה או שוויה אשר יהא"</w:t>
      </w:r>
      <w:r w:rsidR="00E4172A">
        <w:rPr>
          <w:rFonts w:ascii="Arial" w:hAnsi="Arial" w:hint="cs"/>
          <w:noProof w:val="0"/>
          <w:rtl/>
        </w:rPr>
        <w:t>.</w:t>
      </w:r>
    </w:p>
    <w:p w:rsidR="006B03F8" w:rsidRDefault="00E4172A" w:rsidP="00E4172A">
      <w:pPr>
        <w:spacing w:line="360" w:lineRule="auto"/>
        <w:ind w:left="567" w:hanging="567"/>
        <w:jc w:val="both"/>
        <w:rPr>
          <w:rFonts w:ascii="Arial" w:hAnsi="Arial"/>
          <w:noProof w:val="0"/>
          <w:rtl/>
        </w:rPr>
      </w:pPr>
      <w:r>
        <w:rPr>
          <w:rFonts w:ascii="Arial" w:hAnsi="Arial"/>
          <w:noProof w:val="0"/>
          <w:rtl/>
        </w:rPr>
        <w:tab/>
      </w:r>
    </w:p>
    <w:p w:rsidR="00E4172A" w:rsidRDefault="00E4172A" w:rsidP="006B03F8">
      <w:pPr>
        <w:spacing w:line="360" w:lineRule="auto"/>
        <w:ind w:left="567"/>
        <w:jc w:val="both"/>
        <w:rPr>
          <w:rFonts w:ascii="Arial" w:hAnsi="Arial"/>
          <w:noProof w:val="0"/>
          <w:rtl/>
        </w:rPr>
      </w:pPr>
      <w:r>
        <w:rPr>
          <w:rFonts w:ascii="Arial" w:hAnsi="Arial" w:hint="cs"/>
          <w:noProof w:val="0"/>
          <w:rtl/>
        </w:rPr>
        <w:t xml:space="preserve">סע' 1(6)(ה) לחוק קובע שתובענה המוגשת במסגרתו יכולה להיות מכח </w:t>
      </w:r>
      <w:r w:rsidR="009B790A" w:rsidRPr="009B790A">
        <w:rPr>
          <w:rFonts w:ascii="Arial" w:hAnsi="Arial" w:hint="cs"/>
          <w:b/>
          <w:bCs/>
          <w:noProof w:val="0"/>
          <w:rtl/>
        </w:rPr>
        <w:t>"</w:t>
      </w:r>
      <w:r w:rsidRPr="009B790A">
        <w:rPr>
          <w:rFonts w:ascii="Arial" w:hAnsi="Arial" w:hint="cs"/>
          <w:b/>
          <w:bCs/>
          <w:noProof w:val="0"/>
          <w:rtl/>
        </w:rPr>
        <w:t>חוק הירושה, התשכ"ה-1965, לרבות תובענה</w:t>
      </w:r>
      <w:r w:rsidRPr="003B169A">
        <w:rPr>
          <w:rFonts w:ascii="Arial" w:hAnsi="Arial" w:hint="cs"/>
          <w:b/>
          <w:bCs/>
          <w:noProof w:val="0"/>
          <w:rtl/>
        </w:rPr>
        <w:t xml:space="preserve"> שעילתה סכסוך בקשר לירושה</w:t>
      </w:r>
      <w:r w:rsidR="009B790A" w:rsidRPr="003B169A">
        <w:rPr>
          <w:rFonts w:ascii="Arial" w:hAnsi="Arial" w:hint="cs"/>
          <w:b/>
          <w:bCs/>
          <w:noProof w:val="0"/>
          <w:rtl/>
        </w:rPr>
        <w:t>,</w:t>
      </w:r>
      <w:r w:rsidR="009B790A" w:rsidRPr="009B790A">
        <w:rPr>
          <w:rFonts w:ascii="Arial" w:hAnsi="Arial" w:hint="cs"/>
          <w:b/>
          <w:bCs/>
          <w:noProof w:val="0"/>
          <w:rtl/>
        </w:rPr>
        <w:t xml:space="preserve"> יהיו הצדדים אשר יהיו"</w:t>
      </w:r>
      <w:r w:rsidR="009B790A">
        <w:rPr>
          <w:rFonts w:ascii="Arial" w:hAnsi="Arial" w:hint="cs"/>
          <w:noProof w:val="0"/>
          <w:rtl/>
        </w:rPr>
        <w:t>.</w:t>
      </w:r>
    </w:p>
    <w:p w:rsidR="006B03F8" w:rsidRDefault="0038246F" w:rsidP="00E4172A">
      <w:pPr>
        <w:spacing w:line="360" w:lineRule="auto"/>
        <w:ind w:left="567" w:hanging="567"/>
        <w:jc w:val="both"/>
        <w:rPr>
          <w:rFonts w:ascii="Arial" w:hAnsi="Arial"/>
          <w:noProof w:val="0"/>
          <w:rtl/>
        </w:rPr>
      </w:pPr>
      <w:r>
        <w:rPr>
          <w:rFonts w:ascii="Arial" w:hAnsi="Arial"/>
          <w:noProof w:val="0"/>
          <w:rtl/>
        </w:rPr>
        <w:tab/>
      </w:r>
    </w:p>
    <w:p w:rsidR="0038246F" w:rsidRPr="0038246F" w:rsidRDefault="0038246F" w:rsidP="006B03F8">
      <w:pPr>
        <w:spacing w:line="360" w:lineRule="auto"/>
        <w:ind w:left="567"/>
        <w:jc w:val="both"/>
        <w:rPr>
          <w:rFonts w:ascii="Arial" w:hAnsi="Arial"/>
          <w:noProof w:val="0"/>
          <w:rtl/>
        </w:rPr>
      </w:pPr>
      <w:r>
        <w:rPr>
          <w:rFonts w:ascii="Arial" w:hAnsi="Arial" w:hint="cs"/>
          <w:noProof w:val="0"/>
          <w:rtl/>
        </w:rPr>
        <w:t>סעיף 147 ל</w:t>
      </w:r>
      <w:r w:rsidRPr="0038246F">
        <w:rPr>
          <w:rFonts w:ascii="Arial" w:hAnsi="Arial" w:hint="cs"/>
          <w:noProof w:val="0"/>
          <w:u w:val="single"/>
          <w:rtl/>
        </w:rPr>
        <w:t>חוק הירושה</w:t>
      </w:r>
      <w:r>
        <w:rPr>
          <w:rFonts w:ascii="Arial" w:hAnsi="Arial" w:hint="cs"/>
          <w:noProof w:val="0"/>
          <w:rtl/>
        </w:rPr>
        <w:t xml:space="preserve">, התשכ"ה-1965 קובע כי סכומים שיש לשלם עקב מות אדם על פי חוזה ביטוח, חברות בקופת קצבה או קופת תגמולים או על פי עילה דומה </w:t>
      </w:r>
      <w:r>
        <w:rPr>
          <w:rFonts w:ascii="Arial" w:hAnsi="Arial" w:hint="cs"/>
          <w:b/>
          <w:bCs/>
          <w:noProof w:val="0"/>
          <w:rtl/>
        </w:rPr>
        <w:t>אינם בכלל העיזבון</w:t>
      </w:r>
      <w:r>
        <w:rPr>
          <w:rFonts w:ascii="Arial" w:hAnsi="Arial" w:hint="cs"/>
          <w:noProof w:val="0"/>
          <w:rtl/>
        </w:rPr>
        <w:t>, זולת אם הותנה שמגיעים לעיזבון.</w:t>
      </w:r>
    </w:p>
    <w:p w:rsidR="0038246F" w:rsidRDefault="0038246F" w:rsidP="00E4172A">
      <w:pPr>
        <w:spacing w:line="360" w:lineRule="auto"/>
        <w:ind w:left="567" w:hanging="567"/>
        <w:jc w:val="both"/>
        <w:rPr>
          <w:rFonts w:ascii="Arial" w:hAnsi="Arial"/>
          <w:noProof w:val="0"/>
          <w:rtl/>
        </w:rPr>
      </w:pPr>
    </w:p>
    <w:p w:rsidR="001E12ED" w:rsidRDefault="0038246F" w:rsidP="00C17FF5">
      <w:pPr>
        <w:spacing w:line="360" w:lineRule="auto"/>
        <w:ind w:left="567" w:hanging="567"/>
        <w:jc w:val="both"/>
        <w:rPr>
          <w:rFonts w:ascii="Arial" w:hAnsi="Arial"/>
          <w:noProof w:val="0"/>
          <w:rtl/>
        </w:rPr>
      </w:pPr>
      <w:r>
        <w:rPr>
          <w:rFonts w:ascii="Arial" w:hAnsi="Arial" w:hint="cs"/>
          <w:noProof w:val="0"/>
          <w:rtl/>
        </w:rPr>
        <w:lastRenderedPageBreak/>
        <w:t>7.</w:t>
      </w:r>
      <w:r w:rsidR="00E4172A">
        <w:rPr>
          <w:rFonts w:ascii="Arial" w:hAnsi="Arial"/>
          <w:noProof w:val="0"/>
          <w:rtl/>
        </w:rPr>
        <w:tab/>
      </w:r>
      <w:r w:rsidR="001E12ED">
        <w:rPr>
          <w:rFonts w:ascii="Arial" w:hAnsi="Arial" w:hint="cs"/>
          <w:noProof w:val="0"/>
          <w:rtl/>
        </w:rPr>
        <w:t>עילת התביעה ו</w:t>
      </w:r>
      <w:r w:rsidR="003B169A">
        <w:rPr>
          <w:rFonts w:ascii="Arial" w:hAnsi="Arial" w:hint="cs"/>
          <w:noProof w:val="0"/>
          <w:rtl/>
        </w:rPr>
        <w:t>הסעד המבוקש ב</w:t>
      </w:r>
      <w:r w:rsidR="001E12ED">
        <w:rPr>
          <w:rFonts w:ascii="Arial" w:hAnsi="Arial" w:hint="cs"/>
          <w:noProof w:val="0"/>
          <w:rtl/>
        </w:rPr>
        <w:t>ה עניינם זכאות נטענת לכספים מקרן הפנסיה של המנוח</w:t>
      </w:r>
      <w:r w:rsidR="00C17FF5">
        <w:rPr>
          <w:rFonts w:ascii="Arial" w:hAnsi="Arial" w:hint="cs"/>
          <w:noProof w:val="0"/>
          <w:rtl/>
        </w:rPr>
        <w:t xml:space="preserve"> מכח חברות המנוח בקרן במועדים הרלוונטיים</w:t>
      </w:r>
      <w:r w:rsidR="006B03F8">
        <w:rPr>
          <w:rFonts w:ascii="Arial" w:hAnsi="Arial" w:hint="cs"/>
          <w:noProof w:val="0"/>
          <w:rtl/>
        </w:rPr>
        <w:t>,</w:t>
      </w:r>
      <w:r w:rsidR="00C17FF5">
        <w:rPr>
          <w:rFonts w:ascii="Arial" w:hAnsi="Arial" w:hint="cs"/>
          <w:noProof w:val="0"/>
          <w:rtl/>
        </w:rPr>
        <w:t xml:space="preserve"> ותקנון הקרן</w:t>
      </w:r>
      <w:r w:rsidR="001E12ED">
        <w:rPr>
          <w:rFonts w:ascii="Arial" w:hAnsi="Arial" w:hint="cs"/>
          <w:noProof w:val="0"/>
          <w:rtl/>
        </w:rPr>
        <w:t>.</w:t>
      </w:r>
    </w:p>
    <w:p w:rsidR="0038246F" w:rsidRDefault="0038246F" w:rsidP="001E12ED">
      <w:pPr>
        <w:spacing w:line="360" w:lineRule="auto"/>
        <w:ind w:left="567"/>
        <w:jc w:val="both"/>
        <w:rPr>
          <w:rFonts w:ascii="Arial" w:hAnsi="Arial"/>
          <w:noProof w:val="0"/>
          <w:rtl/>
        </w:rPr>
      </w:pPr>
      <w:r>
        <w:rPr>
          <w:rFonts w:ascii="Arial" w:hAnsi="Arial" w:hint="cs"/>
          <w:noProof w:val="0"/>
          <w:rtl/>
        </w:rPr>
        <w:t>הכספים אינם חלק מעיזבון המנוח.</w:t>
      </w:r>
    </w:p>
    <w:p w:rsidR="006B03F8" w:rsidRDefault="006B03F8" w:rsidP="006B03F8">
      <w:pPr>
        <w:spacing w:line="360" w:lineRule="auto"/>
        <w:ind w:left="567"/>
        <w:jc w:val="both"/>
        <w:rPr>
          <w:rtl/>
        </w:rPr>
      </w:pPr>
      <w:r>
        <w:rPr>
          <w:rFonts w:hint="cs"/>
          <w:rtl/>
        </w:rPr>
        <w:t>לא מדובר ב"סכסוך בקשר לירושה" שכן ניתן צו ירושה.</w:t>
      </w:r>
    </w:p>
    <w:p w:rsidR="006B03F8" w:rsidRDefault="006B03F8" w:rsidP="006B03F8">
      <w:pPr>
        <w:spacing w:line="360" w:lineRule="auto"/>
        <w:ind w:left="567"/>
        <w:jc w:val="both"/>
        <w:rPr>
          <w:rtl/>
        </w:rPr>
      </w:pPr>
      <w:r>
        <w:rPr>
          <w:rFonts w:hint="cs"/>
          <w:rtl/>
        </w:rPr>
        <w:t>לא מדובר "בסכסוך ירושה שתרם לגיבוש עילת תביעה", שכן עילת התביעה נוגעת לזכויות נטענות בהתאם לתקנון הקרן ולהוראות החלות על קרנות הפנסיה.</w:t>
      </w:r>
    </w:p>
    <w:p w:rsidR="0038246F" w:rsidRDefault="0038246F" w:rsidP="00C17FF5">
      <w:pPr>
        <w:spacing w:line="360" w:lineRule="auto"/>
        <w:ind w:left="567"/>
        <w:jc w:val="both"/>
        <w:rPr>
          <w:rtl/>
        </w:rPr>
      </w:pPr>
      <w:r>
        <w:rPr>
          <w:rFonts w:ascii="Arial" w:hAnsi="Arial" w:hint="cs"/>
          <w:noProof w:val="0"/>
          <w:rtl/>
        </w:rPr>
        <w:t xml:space="preserve">הסמכות העניינית הייחודית לדון </w:t>
      </w:r>
      <w:r w:rsidR="001E12ED">
        <w:rPr>
          <w:rFonts w:ascii="Arial" w:hAnsi="Arial" w:hint="cs"/>
          <w:noProof w:val="0"/>
          <w:rtl/>
        </w:rPr>
        <w:t xml:space="preserve">בהליך </w:t>
      </w:r>
      <w:r>
        <w:rPr>
          <w:rFonts w:ascii="Arial" w:hAnsi="Arial" w:hint="cs"/>
          <w:noProof w:val="0"/>
          <w:rtl/>
        </w:rPr>
        <w:t xml:space="preserve">הנה לביה"ד </w:t>
      </w:r>
      <w:r w:rsidR="001E12ED">
        <w:rPr>
          <w:rFonts w:ascii="Arial" w:hAnsi="Arial" w:hint="cs"/>
          <w:noProof w:val="0"/>
          <w:rtl/>
        </w:rPr>
        <w:t>לעבודה מכח סעיף 24(א)(3) ל</w:t>
      </w:r>
      <w:r w:rsidR="001E12ED">
        <w:rPr>
          <w:rFonts w:ascii="Arial" w:hAnsi="Arial" w:hint="cs"/>
          <w:noProof w:val="0"/>
          <w:u w:val="single"/>
          <w:rtl/>
        </w:rPr>
        <w:t>חוק בית הדין לעבודה</w:t>
      </w:r>
      <w:r w:rsidR="001E12ED" w:rsidRPr="001E12ED">
        <w:rPr>
          <w:rFonts w:ascii="Arial" w:hAnsi="Arial" w:hint="cs"/>
          <w:noProof w:val="0"/>
          <w:rtl/>
        </w:rPr>
        <w:t>, התשכ"ט-1969</w:t>
      </w:r>
      <w:r w:rsidR="001E12ED">
        <w:rPr>
          <w:rFonts w:ascii="Arial" w:hAnsi="Arial" w:hint="cs"/>
          <w:noProof w:val="0"/>
          <w:rtl/>
        </w:rPr>
        <w:t xml:space="preserve"> והפסיקה.</w:t>
      </w:r>
      <w:r w:rsidR="00C17FF5">
        <w:rPr>
          <w:rFonts w:ascii="Arial" w:hAnsi="Arial" w:hint="cs"/>
          <w:noProof w:val="0"/>
          <w:rtl/>
        </w:rPr>
        <w:t xml:space="preserve"> ראו לעניין זה למשל רע"א 7513/15</w:t>
      </w:r>
      <w:r w:rsidR="00C17FF5">
        <w:rPr>
          <w:rFonts w:hint="cs"/>
          <w:rtl/>
        </w:rPr>
        <w:t xml:space="preserve"> </w:t>
      </w:r>
      <w:r w:rsidR="00C17FF5">
        <w:rPr>
          <w:rFonts w:hint="cs"/>
          <w:b/>
          <w:bCs/>
          <w:u w:val="single"/>
          <w:rtl/>
        </w:rPr>
        <w:t>מנורה מבטחים פנסיה וגמך בע"מ נ' פלונית</w:t>
      </w:r>
      <w:r w:rsidR="00C17FF5">
        <w:rPr>
          <w:rFonts w:hint="cs"/>
          <w:rtl/>
        </w:rPr>
        <w:t xml:space="preserve"> (21.3.16).</w:t>
      </w:r>
    </w:p>
    <w:p w:rsidR="00FA649D" w:rsidRPr="00C17FF5" w:rsidRDefault="00FA649D" w:rsidP="00C17FF5">
      <w:pPr>
        <w:spacing w:line="360" w:lineRule="auto"/>
        <w:ind w:left="567"/>
        <w:jc w:val="both"/>
        <w:rPr>
          <w:rtl/>
        </w:rPr>
      </w:pPr>
    </w:p>
    <w:p w:rsidR="001638A6" w:rsidRDefault="009F3F4A" w:rsidP="008C6428">
      <w:pPr>
        <w:spacing w:line="360" w:lineRule="auto"/>
        <w:ind w:left="567" w:hanging="567"/>
        <w:jc w:val="both"/>
        <w:rPr>
          <w:rFonts w:ascii="Arial" w:hAnsi="Arial"/>
          <w:noProof w:val="0"/>
          <w:rtl/>
        </w:rPr>
      </w:pPr>
      <w:r w:rsidRPr="009F3F4A">
        <w:rPr>
          <w:rFonts w:ascii="Arial" w:hAnsi="Arial"/>
          <w:noProof w:val="0"/>
          <w:rtl/>
        </w:rPr>
        <w:tab/>
      </w:r>
      <w:r w:rsidR="00FA649D">
        <w:rPr>
          <w:rFonts w:ascii="Arial" w:hAnsi="Arial" w:hint="cs"/>
          <w:noProof w:val="0"/>
          <w:rtl/>
        </w:rPr>
        <w:t xml:space="preserve">לנוכח התוצאה בהעדר סמכות עניינית, </w:t>
      </w:r>
      <w:r w:rsidRPr="009F3F4A">
        <w:rPr>
          <w:rFonts w:ascii="Arial" w:hAnsi="Arial" w:hint="cs"/>
          <w:noProof w:val="0"/>
          <w:rtl/>
        </w:rPr>
        <w:t xml:space="preserve">לא מצאתי במסגרת פסק הדין להדרש לטענות בדבר </w:t>
      </w:r>
      <w:r w:rsidR="00FA649D">
        <w:rPr>
          <w:rFonts w:ascii="Arial" w:hAnsi="Arial" w:hint="cs"/>
          <w:noProof w:val="0"/>
          <w:rtl/>
        </w:rPr>
        <w:t>השלמת</w:t>
      </w:r>
      <w:r w:rsidRPr="009F3F4A">
        <w:rPr>
          <w:rFonts w:ascii="Arial" w:hAnsi="Arial" w:hint="cs"/>
          <w:noProof w:val="0"/>
          <w:rtl/>
        </w:rPr>
        <w:t xml:space="preserve"> הליכים</w:t>
      </w:r>
      <w:r>
        <w:rPr>
          <w:rFonts w:ascii="Arial" w:hAnsi="Arial" w:hint="cs"/>
          <w:noProof w:val="0"/>
          <w:rtl/>
        </w:rPr>
        <w:t xml:space="preserve"> </w:t>
      </w:r>
      <w:r w:rsidR="00FA649D">
        <w:rPr>
          <w:rFonts w:ascii="Arial" w:hAnsi="Arial" w:hint="cs"/>
          <w:noProof w:val="0"/>
          <w:rtl/>
        </w:rPr>
        <w:t xml:space="preserve">תקנוניים </w:t>
      </w:r>
      <w:r>
        <w:rPr>
          <w:rFonts w:ascii="Arial" w:hAnsi="Arial" w:hint="cs"/>
          <w:noProof w:val="0"/>
          <w:rtl/>
        </w:rPr>
        <w:t xml:space="preserve">והמצאת מסמכים נדרשים בין הצדדים </w:t>
      </w:r>
      <w:r w:rsidR="00FA649D">
        <w:rPr>
          <w:rFonts w:ascii="Arial" w:hAnsi="Arial" w:hint="cs"/>
          <w:noProof w:val="0"/>
          <w:rtl/>
        </w:rPr>
        <w:t xml:space="preserve">לצורך קבלת הכספים, </w:t>
      </w:r>
      <w:r>
        <w:rPr>
          <w:rFonts w:ascii="Arial" w:hAnsi="Arial" w:hint="cs"/>
          <w:noProof w:val="0"/>
          <w:rtl/>
        </w:rPr>
        <w:t>על פי דרישת הנתבעת 1 במכתבה לתובעת מ</w:t>
      </w:r>
      <w:r w:rsidR="00281235">
        <w:rPr>
          <w:rFonts w:ascii="Arial" w:hAnsi="Arial" w:hint="cs"/>
          <w:noProof w:val="0"/>
          <w:rtl/>
        </w:rPr>
        <w:t xml:space="preserve">יום </w:t>
      </w:r>
      <w:r w:rsidR="00281235" w:rsidRPr="001638A6">
        <w:rPr>
          <w:rFonts w:ascii="Arial" w:hAnsi="Arial" w:hint="cs"/>
          <w:noProof w:val="0"/>
          <w:u w:val="single"/>
          <w:rtl/>
        </w:rPr>
        <w:t>16.03.24</w:t>
      </w:r>
      <w:r w:rsidR="00281235">
        <w:rPr>
          <w:rFonts w:ascii="Arial" w:hAnsi="Arial" w:hint="cs"/>
          <w:noProof w:val="0"/>
          <w:rtl/>
        </w:rPr>
        <w:t xml:space="preserve"> </w:t>
      </w:r>
      <w:r>
        <w:rPr>
          <w:rFonts w:ascii="Arial" w:hAnsi="Arial" w:hint="cs"/>
          <w:noProof w:val="0"/>
          <w:rtl/>
        </w:rPr>
        <w:t>(צור</w:t>
      </w:r>
      <w:r w:rsidR="008C6428">
        <w:rPr>
          <w:rFonts w:ascii="Arial" w:hAnsi="Arial" w:hint="cs"/>
          <w:noProof w:val="0"/>
          <w:rtl/>
        </w:rPr>
        <w:t>ף</w:t>
      </w:r>
      <w:r>
        <w:rPr>
          <w:rFonts w:ascii="Arial" w:hAnsi="Arial" w:hint="cs"/>
          <w:noProof w:val="0"/>
          <w:rtl/>
        </w:rPr>
        <w:t xml:space="preserve"> לכתב התביעה). </w:t>
      </w:r>
    </w:p>
    <w:p w:rsidR="001F3C3B" w:rsidRDefault="001F3C3B" w:rsidP="001F3C3B">
      <w:pPr>
        <w:spacing w:line="360" w:lineRule="auto"/>
        <w:ind w:left="567" w:hanging="567"/>
        <w:jc w:val="both"/>
        <w:rPr>
          <w:rFonts w:ascii="Arial" w:hAnsi="Arial"/>
          <w:noProof w:val="0"/>
          <w:rtl/>
        </w:rPr>
      </w:pPr>
    </w:p>
    <w:p w:rsidR="006B03F8" w:rsidRDefault="006B03F8" w:rsidP="001F3C3B">
      <w:pPr>
        <w:spacing w:line="360" w:lineRule="auto"/>
        <w:ind w:left="567" w:hanging="567"/>
        <w:jc w:val="both"/>
        <w:rPr>
          <w:rFonts w:ascii="Arial" w:hAnsi="Arial"/>
          <w:noProof w:val="0"/>
          <w:rtl/>
        </w:rPr>
      </w:pPr>
    </w:p>
    <w:p w:rsidR="006B03F8" w:rsidRDefault="009F3F4A" w:rsidP="009F3F4A">
      <w:pPr>
        <w:spacing w:line="360" w:lineRule="auto"/>
        <w:ind w:left="567" w:hanging="567"/>
        <w:jc w:val="both"/>
        <w:rPr>
          <w:rFonts w:ascii="Arial" w:hAnsi="Arial"/>
          <w:noProof w:val="0"/>
          <w:rtl/>
        </w:rPr>
      </w:pPr>
      <w:r>
        <w:rPr>
          <w:rFonts w:ascii="Arial" w:hAnsi="Arial" w:hint="cs"/>
          <w:noProof w:val="0"/>
          <w:rtl/>
        </w:rPr>
        <w:t>8</w:t>
      </w:r>
      <w:r w:rsidR="001F3C3B">
        <w:rPr>
          <w:rFonts w:ascii="Arial" w:hAnsi="Arial" w:hint="cs"/>
          <w:noProof w:val="0"/>
          <w:rtl/>
        </w:rPr>
        <w:t>.</w:t>
      </w:r>
      <w:r w:rsidR="001F3C3B">
        <w:rPr>
          <w:rFonts w:ascii="Arial" w:hAnsi="Arial" w:hint="cs"/>
          <w:noProof w:val="0"/>
          <w:rtl/>
        </w:rPr>
        <w:tab/>
      </w:r>
      <w:r>
        <w:rPr>
          <w:rFonts w:ascii="Arial" w:hAnsi="Arial" w:hint="cs"/>
          <w:noProof w:val="0"/>
          <w:rtl/>
        </w:rPr>
        <w:t>ב</w:t>
      </w:r>
      <w:r w:rsidR="001638A6">
        <w:rPr>
          <w:rFonts w:ascii="Arial" w:hAnsi="Arial" w:hint="cs"/>
          <w:noProof w:val="0"/>
          <w:rtl/>
        </w:rPr>
        <w:t>כל הנוגע לסעד המבוקש למתן צו לרשות האוכלוסין להפקת תמצית רישום מורחבת</w:t>
      </w:r>
      <w:r w:rsidR="006B03F8">
        <w:rPr>
          <w:rFonts w:ascii="Arial" w:hAnsi="Arial" w:hint="cs"/>
          <w:noProof w:val="0"/>
          <w:rtl/>
        </w:rPr>
        <w:t xml:space="preserve"> </w:t>
      </w:r>
      <w:r w:rsidR="006B03F8">
        <w:rPr>
          <w:rFonts w:ascii="Arial" w:hAnsi="Arial"/>
          <w:noProof w:val="0"/>
          <w:rtl/>
        </w:rPr>
        <w:t>–</w:t>
      </w:r>
    </w:p>
    <w:p w:rsidR="00C1518B" w:rsidRDefault="009047C7" w:rsidP="006B03F8">
      <w:pPr>
        <w:spacing w:line="360" w:lineRule="auto"/>
        <w:ind w:left="567"/>
        <w:jc w:val="both"/>
        <w:rPr>
          <w:rFonts w:ascii="Arial" w:hAnsi="Arial"/>
          <w:noProof w:val="0"/>
          <w:rtl/>
        </w:rPr>
      </w:pPr>
      <w:r>
        <w:rPr>
          <w:rFonts w:ascii="Arial" w:hAnsi="Arial" w:hint="cs"/>
          <w:noProof w:val="0"/>
          <w:rtl/>
        </w:rPr>
        <w:t xml:space="preserve">לבית משפט זה סמכות ליתן צו </w:t>
      </w:r>
      <w:r w:rsidR="008C6428">
        <w:rPr>
          <w:rFonts w:ascii="Arial" w:hAnsi="Arial" w:hint="cs"/>
          <w:noProof w:val="0"/>
          <w:rtl/>
        </w:rPr>
        <w:t xml:space="preserve">המסמיך את המבקש </w:t>
      </w:r>
      <w:r>
        <w:rPr>
          <w:rFonts w:ascii="Arial" w:hAnsi="Arial" w:hint="cs"/>
          <w:noProof w:val="0"/>
          <w:rtl/>
        </w:rPr>
        <w:t>לקבלת מידע ממרשם האוכלוסין בהתאם להוראת תקנה 29(ב) ל</w:t>
      </w:r>
      <w:r w:rsidRPr="009047C7">
        <w:rPr>
          <w:rFonts w:ascii="Arial" w:hAnsi="Arial" w:hint="cs"/>
          <w:noProof w:val="0"/>
          <w:u w:val="single"/>
          <w:rtl/>
        </w:rPr>
        <w:t>תקנות בית המשפט לענייני משפחה (סדרי דין)</w:t>
      </w:r>
      <w:r>
        <w:rPr>
          <w:rFonts w:ascii="Arial" w:hAnsi="Arial" w:hint="cs"/>
          <w:noProof w:val="0"/>
          <w:rtl/>
        </w:rPr>
        <w:t xml:space="preserve">, התשפ"א-2020. </w:t>
      </w:r>
    </w:p>
    <w:p w:rsidR="009047C7" w:rsidRDefault="00C1518B" w:rsidP="00C1518B">
      <w:pPr>
        <w:spacing w:line="360" w:lineRule="auto"/>
        <w:ind w:left="567"/>
        <w:jc w:val="both"/>
        <w:rPr>
          <w:rFonts w:ascii="Arial" w:hAnsi="Arial"/>
          <w:noProof w:val="0"/>
          <w:rtl/>
        </w:rPr>
      </w:pPr>
      <w:r>
        <w:rPr>
          <w:rFonts w:ascii="Arial" w:hAnsi="Arial" w:hint="cs"/>
          <w:noProof w:val="0"/>
          <w:rtl/>
        </w:rPr>
        <w:t xml:space="preserve">במסגרת החלטה בעניין תושב שנפטר יש לפרט סוג המידע המבוקש. </w:t>
      </w:r>
    </w:p>
    <w:p w:rsidR="008C6428" w:rsidRDefault="009047C7" w:rsidP="00C1518B">
      <w:pPr>
        <w:spacing w:line="360" w:lineRule="auto"/>
        <w:ind w:left="567" w:hanging="567"/>
        <w:jc w:val="both"/>
        <w:rPr>
          <w:rFonts w:ascii="Arial" w:hAnsi="Arial"/>
          <w:noProof w:val="0"/>
          <w:rtl/>
        </w:rPr>
      </w:pPr>
      <w:r>
        <w:rPr>
          <w:rFonts w:ascii="Arial" w:hAnsi="Arial"/>
          <w:noProof w:val="0"/>
          <w:rtl/>
        </w:rPr>
        <w:lastRenderedPageBreak/>
        <w:tab/>
      </w:r>
      <w:r w:rsidR="008C6428">
        <w:rPr>
          <w:rFonts w:ascii="Arial" w:hAnsi="Arial" w:hint="cs"/>
          <w:noProof w:val="0"/>
          <w:rtl/>
        </w:rPr>
        <w:t>בימ"ש אפשר לתובעת בהחלטות מהימים 28.6.24, 2.7.24 לפרט המידע הנדרש לצורך שקילת הבקשה בעניין. התובעת לא פרטה המידע המבוקש</w:t>
      </w:r>
      <w:r w:rsidR="00C1518B">
        <w:rPr>
          <w:rFonts w:ascii="Arial" w:hAnsi="Arial" w:hint="cs"/>
          <w:noProof w:val="0"/>
          <w:rtl/>
        </w:rPr>
        <w:t>.</w:t>
      </w:r>
    </w:p>
    <w:p w:rsidR="009047C7" w:rsidRDefault="009047C7" w:rsidP="009047C7">
      <w:pPr>
        <w:spacing w:line="360" w:lineRule="auto"/>
        <w:ind w:left="567" w:hanging="567"/>
        <w:jc w:val="both"/>
        <w:rPr>
          <w:rFonts w:ascii="Arial" w:hAnsi="Arial"/>
          <w:noProof w:val="0"/>
          <w:rtl/>
        </w:rPr>
      </w:pPr>
    </w:p>
    <w:p w:rsidR="009047C7" w:rsidRDefault="006B03F8" w:rsidP="006B03F8">
      <w:pPr>
        <w:spacing w:line="360" w:lineRule="auto"/>
        <w:ind w:left="567" w:hanging="567"/>
        <w:jc w:val="both"/>
        <w:rPr>
          <w:rFonts w:ascii="Arial" w:hAnsi="Arial"/>
          <w:noProof w:val="0"/>
          <w:rtl/>
        </w:rPr>
      </w:pPr>
      <w:r>
        <w:rPr>
          <w:rFonts w:ascii="Arial" w:hAnsi="Arial" w:hint="cs"/>
          <w:noProof w:val="0"/>
          <w:rtl/>
        </w:rPr>
        <w:t>9</w:t>
      </w:r>
      <w:r w:rsidR="009047C7">
        <w:rPr>
          <w:rFonts w:ascii="Arial" w:hAnsi="Arial" w:hint="cs"/>
          <w:noProof w:val="0"/>
          <w:rtl/>
        </w:rPr>
        <w:t>.</w:t>
      </w:r>
      <w:r w:rsidR="009047C7">
        <w:rPr>
          <w:rFonts w:ascii="Arial" w:hAnsi="Arial" w:hint="cs"/>
          <w:noProof w:val="0"/>
          <w:rtl/>
        </w:rPr>
        <w:tab/>
      </w:r>
      <w:r>
        <w:rPr>
          <w:rFonts w:ascii="Arial" w:hAnsi="Arial" w:hint="cs"/>
          <w:b/>
          <w:bCs/>
          <w:noProof w:val="0"/>
          <w:rtl/>
        </w:rPr>
        <w:t>אשר על כן נקבע</w:t>
      </w:r>
      <w:r>
        <w:rPr>
          <w:rFonts w:ascii="Arial" w:hAnsi="Arial" w:hint="cs"/>
          <w:noProof w:val="0"/>
          <w:rtl/>
        </w:rPr>
        <w:t xml:space="preserve"> -</w:t>
      </w:r>
    </w:p>
    <w:p w:rsidR="006B03F8" w:rsidRPr="00C1518B" w:rsidRDefault="009047C7" w:rsidP="009047C7">
      <w:pPr>
        <w:spacing w:line="360" w:lineRule="auto"/>
        <w:ind w:left="1134" w:hanging="567"/>
        <w:jc w:val="both"/>
        <w:rPr>
          <w:rFonts w:ascii="Arial" w:hAnsi="Arial"/>
          <w:b/>
          <w:bCs/>
          <w:noProof w:val="0"/>
          <w:rtl/>
        </w:rPr>
      </w:pPr>
      <w:r w:rsidRPr="00C1518B">
        <w:rPr>
          <w:rFonts w:ascii="Arial" w:hAnsi="Arial" w:hint="cs"/>
          <w:b/>
          <w:bCs/>
          <w:noProof w:val="0"/>
          <w:rtl/>
        </w:rPr>
        <w:t>א.</w:t>
      </w:r>
      <w:r w:rsidRPr="00C1518B">
        <w:rPr>
          <w:rFonts w:ascii="Arial" w:hAnsi="Arial" w:hint="cs"/>
          <w:b/>
          <w:bCs/>
          <w:noProof w:val="0"/>
          <w:rtl/>
        </w:rPr>
        <w:tab/>
        <w:t>התביעה</w:t>
      </w:r>
      <w:r w:rsidR="006B03F8" w:rsidRPr="00C1518B">
        <w:rPr>
          <w:rFonts w:ascii="Arial" w:hAnsi="Arial" w:hint="cs"/>
          <w:b/>
          <w:bCs/>
          <w:noProof w:val="0"/>
          <w:rtl/>
        </w:rPr>
        <w:t xml:space="preserve"> נגד הנתבעת 1</w:t>
      </w:r>
      <w:r w:rsidRPr="00C1518B">
        <w:rPr>
          <w:rFonts w:ascii="Arial" w:hAnsi="Arial" w:hint="cs"/>
          <w:b/>
          <w:bCs/>
          <w:noProof w:val="0"/>
          <w:rtl/>
        </w:rPr>
        <w:t xml:space="preserve"> נדחית על הסף </w:t>
      </w:r>
      <w:r w:rsidR="006B03F8" w:rsidRPr="00C1518B">
        <w:rPr>
          <w:rFonts w:ascii="Arial" w:hAnsi="Arial" w:hint="cs"/>
          <w:b/>
          <w:bCs/>
          <w:noProof w:val="0"/>
          <w:rtl/>
        </w:rPr>
        <w:t>בהעדר סמכות עניינית.</w:t>
      </w:r>
    </w:p>
    <w:p w:rsidR="006B03F8" w:rsidRPr="00C1518B" w:rsidRDefault="00067145" w:rsidP="006B03F8">
      <w:pPr>
        <w:spacing w:line="360" w:lineRule="auto"/>
        <w:ind w:left="1134" w:hanging="567"/>
        <w:jc w:val="both"/>
        <w:rPr>
          <w:rFonts w:ascii="Arial" w:hAnsi="Arial"/>
          <w:b/>
          <w:bCs/>
          <w:noProof w:val="0"/>
          <w:rtl/>
        </w:rPr>
      </w:pPr>
      <w:r w:rsidRPr="00C1518B">
        <w:rPr>
          <w:rFonts w:ascii="Arial" w:hAnsi="Arial" w:hint="cs"/>
          <w:b/>
          <w:bCs/>
          <w:noProof w:val="0"/>
          <w:rtl/>
        </w:rPr>
        <w:tab/>
      </w:r>
      <w:r w:rsidR="006B03F8" w:rsidRPr="00C1518B">
        <w:rPr>
          <w:rFonts w:ascii="Arial" w:hAnsi="Arial" w:hint="cs"/>
          <w:b/>
          <w:bCs/>
          <w:noProof w:val="0"/>
          <w:rtl/>
        </w:rPr>
        <w:t>פתוחה הדרך בפני התובעת להגיש הליך מתאים בערכאה המוסמכת.</w:t>
      </w:r>
    </w:p>
    <w:p w:rsidR="00C1518B" w:rsidRPr="00C1518B" w:rsidRDefault="006B03F8" w:rsidP="00E52EBC">
      <w:pPr>
        <w:spacing w:line="360" w:lineRule="auto"/>
        <w:ind w:left="1134" w:hanging="567"/>
        <w:jc w:val="both"/>
        <w:rPr>
          <w:rFonts w:ascii="Arial" w:hAnsi="Arial"/>
          <w:b/>
          <w:bCs/>
          <w:noProof w:val="0"/>
          <w:rtl/>
        </w:rPr>
      </w:pPr>
      <w:r w:rsidRPr="00C1518B">
        <w:rPr>
          <w:rFonts w:ascii="Arial" w:hAnsi="Arial" w:hint="cs"/>
          <w:b/>
          <w:bCs/>
          <w:noProof w:val="0"/>
          <w:rtl/>
        </w:rPr>
        <w:t>ב</w:t>
      </w:r>
      <w:r w:rsidR="009047C7" w:rsidRPr="00C1518B">
        <w:rPr>
          <w:rFonts w:ascii="Arial" w:hAnsi="Arial" w:hint="cs"/>
          <w:b/>
          <w:bCs/>
          <w:noProof w:val="0"/>
          <w:rtl/>
        </w:rPr>
        <w:t>.</w:t>
      </w:r>
      <w:r w:rsidR="009047C7" w:rsidRPr="00C1518B">
        <w:rPr>
          <w:rFonts w:ascii="Arial" w:hAnsi="Arial" w:hint="cs"/>
          <w:b/>
          <w:bCs/>
          <w:noProof w:val="0"/>
          <w:rtl/>
        </w:rPr>
        <w:tab/>
      </w:r>
      <w:r w:rsidRPr="00C1518B">
        <w:rPr>
          <w:rFonts w:ascii="Arial" w:hAnsi="Arial" w:hint="cs"/>
          <w:b/>
          <w:bCs/>
          <w:noProof w:val="0"/>
          <w:rtl/>
        </w:rPr>
        <w:t xml:space="preserve">בהעדר פירוט לגבי המידע המבוקש בתמצית רישום </w:t>
      </w:r>
      <w:r w:rsidR="00C1518B" w:rsidRPr="00C1518B">
        <w:rPr>
          <w:rFonts w:ascii="Arial" w:hAnsi="Arial" w:hint="cs"/>
          <w:b/>
          <w:bCs/>
          <w:noProof w:val="0"/>
          <w:rtl/>
        </w:rPr>
        <w:t>לא ניתן להעתר לסעד המבוקש כלפי הנתבעים 2-3.</w:t>
      </w:r>
    </w:p>
    <w:p w:rsidR="00C1518B" w:rsidRDefault="00C1518B" w:rsidP="00E52EBC">
      <w:pPr>
        <w:spacing w:line="360" w:lineRule="auto"/>
        <w:ind w:left="1134" w:hanging="567"/>
        <w:jc w:val="both"/>
        <w:rPr>
          <w:rFonts w:ascii="Arial" w:hAnsi="Arial"/>
          <w:noProof w:val="0"/>
          <w:rtl/>
        </w:rPr>
      </w:pPr>
      <w:r w:rsidRPr="00C1518B">
        <w:rPr>
          <w:rFonts w:ascii="Arial" w:hAnsi="Arial"/>
          <w:b/>
          <w:bCs/>
          <w:noProof w:val="0"/>
          <w:rtl/>
        </w:rPr>
        <w:tab/>
      </w:r>
      <w:r w:rsidRPr="00C1518B">
        <w:rPr>
          <w:rFonts w:ascii="Arial" w:hAnsi="Arial" w:hint="cs"/>
          <w:b/>
          <w:bCs/>
          <w:noProof w:val="0"/>
          <w:rtl/>
        </w:rPr>
        <w:t>התובעת רשאית להגיש בקשה חדשה מפורטת לגבי המידע המבוקש מכח תקנה 29(ב)  לתקנות בית משפט לענייני משפחה (סדרי דין), ובשים לב כי הנתבעים 2-3 הותירו ההחלטה לאחר קבלת הפירוט לשיקול דעת בימ"ש.</w:t>
      </w:r>
    </w:p>
    <w:p w:rsidR="00C1518B" w:rsidRPr="00C1518B" w:rsidRDefault="00C1518B" w:rsidP="00E52EBC">
      <w:pPr>
        <w:spacing w:line="360" w:lineRule="auto"/>
        <w:ind w:left="1134" w:hanging="567"/>
        <w:jc w:val="both"/>
        <w:rPr>
          <w:rFonts w:ascii="Arial" w:hAnsi="Arial"/>
          <w:b/>
          <w:bCs/>
          <w:noProof w:val="0"/>
          <w:rtl/>
        </w:rPr>
      </w:pPr>
      <w:r w:rsidRPr="00C1518B">
        <w:rPr>
          <w:rFonts w:ascii="Arial" w:hAnsi="Arial" w:hint="cs"/>
          <w:b/>
          <w:bCs/>
          <w:noProof w:val="0"/>
          <w:rtl/>
        </w:rPr>
        <w:t>לפנים משורת הדין לא מצאתי לפסוק הוצאות בהליך.</w:t>
      </w:r>
    </w:p>
    <w:p w:rsidR="00C1518B" w:rsidRDefault="00C1518B" w:rsidP="00E52EBC">
      <w:pPr>
        <w:spacing w:line="360" w:lineRule="auto"/>
        <w:ind w:left="1134" w:hanging="567"/>
        <w:jc w:val="both"/>
        <w:rPr>
          <w:rFonts w:ascii="Arial" w:hAnsi="Arial"/>
          <w:noProof w:val="0"/>
          <w:rtl/>
        </w:rPr>
      </w:pPr>
    </w:p>
    <w:p w:rsidR="00C1518B" w:rsidRDefault="00C1518B" w:rsidP="00E52EBC">
      <w:pPr>
        <w:spacing w:line="360" w:lineRule="auto"/>
        <w:ind w:left="1134" w:hanging="567"/>
        <w:jc w:val="both"/>
        <w:rPr>
          <w:rFonts w:ascii="Arial" w:hAnsi="Arial"/>
          <w:noProof w:val="0"/>
          <w:rtl/>
        </w:rPr>
      </w:pPr>
      <w:r>
        <w:rPr>
          <w:rFonts w:ascii="Arial" w:hAnsi="Arial" w:hint="cs"/>
          <w:noProof w:val="0"/>
          <w:rtl/>
        </w:rPr>
        <w:t xml:space="preserve">פסק הדין ניתן לפרסום ללא פרטים מזהים. </w:t>
      </w:r>
    </w:p>
    <w:p w:rsidR="00C1518B" w:rsidRDefault="00C1518B" w:rsidP="00E52EBC">
      <w:pPr>
        <w:spacing w:line="360" w:lineRule="auto"/>
        <w:ind w:left="1134" w:hanging="567"/>
        <w:jc w:val="both"/>
        <w:rPr>
          <w:rFonts w:ascii="Arial" w:hAnsi="Arial"/>
          <w:noProof w:val="0"/>
          <w:rtl/>
        </w:rPr>
      </w:pPr>
    </w:p>
    <w:p w:rsidR="00C1518B" w:rsidRPr="00C1518B" w:rsidRDefault="00C1518B" w:rsidP="00E52EBC">
      <w:pPr>
        <w:spacing w:line="360" w:lineRule="auto"/>
        <w:ind w:left="1134" w:hanging="567"/>
        <w:jc w:val="both"/>
        <w:rPr>
          <w:rFonts w:ascii="Arial" w:hAnsi="Arial"/>
          <w:noProof w:val="0"/>
          <w:u w:val="single"/>
          <w:rtl/>
        </w:rPr>
      </w:pPr>
      <w:r>
        <w:rPr>
          <w:rFonts w:ascii="Arial" w:hAnsi="Arial" w:hint="cs"/>
          <w:noProof w:val="0"/>
          <w:u w:val="single"/>
          <w:rtl/>
        </w:rPr>
        <w:t>המזכירות תמציא לצדדים ותסגור התיק.</w:t>
      </w:r>
    </w:p>
    <w:p w:rsidR="00694556" w:rsidRPr="00DE1E7D" w:rsidRDefault="00694556">
      <w:pPr>
        <w:spacing w:line="360" w:lineRule="auto"/>
        <w:jc w:val="both"/>
        <w:rPr>
          <w:rFonts w:ascii="Arial" w:hAnsi="Arial"/>
          <w:noProof w:val="0"/>
          <w:rtl/>
        </w:rPr>
      </w:pPr>
    </w:p>
    <w:p w:rsidR="00694556" w:rsidRDefault="00E52EBC">
      <w:pPr>
        <w:spacing w:line="360" w:lineRule="auto"/>
        <w:jc w:val="both"/>
        <w:rPr>
          <w:rFonts w:ascii="Arial" w:hAnsi="Arial"/>
          <w:noProof w:val="0"/>
          <w:rtl/>
        </w:rPr>
      </w:pPr>
      <w:r>
        <w:rPr>
          <w:rFonts w:ascii="Arial" w:hAnsi="Arial" w:hint="cs"/>
          <w:noProof w:val="0"/>
          <w:rtl/>
        </w:rPr>
        <w:t>נ</w:t>
      </w:r>
      <w:r w:rsidR="0043502B">
        <w:rPr>
          <w:rFonts w:ascii="Arial" w:hAnsi="Arial"/>
          <w:noProof w:val="0"/>
          <w:rtl/>
        </w:rPr>
        <w:t>ית</w:t>
      </w:r>
      <w:r w:rsidR="0043502B">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ספטמבר 2024</w:t>
          </w:r>
        </w:sdtContent>
      </w:sdt>
      <w:r w:rsidR="00005C8B">
        <w:rPr>
          <w:rFonts w:ascii="Arial" w:hAnsi="Arial"/>
          <w:noProof w:val="0"/>
          <w:rtl/>
        </w:rPr>
        <w:t>, בהעדר הצדדים.</w:t>
      </w:r>
    </w:p>
    <w:p w:rsidR="00C43648" w:rsidRDefault="00E3373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36220447"/>
        </w:sdtPr>
        <w:sdtEndPr/>
        <w:sdtContent>
          <w:r w:rsidR="007A2983">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E52EBC">
      <w:headerReference w:type="default" r:id="rId10"/>
      <w:footerReference w:type="default" r:id="rId11"/>
      <w:pgSz w:w="11907" w:h="16840" w:code="9"/>
      <w:pgMar w:top="454" w:right="1701" w:bottom="709"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73A" w:rsidRDefault="00E3373A">
      <w:r>
        <w:separator/>
      </w:r>
    </w:p>
  </w:endnote>
  <w:endnote w:type="continuationSeparator" w:id="0">
    <w:p w:rsidR="00E3373A" w:rsidRDefault="00E3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F46B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F46B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73A" w:rsidRDefault="00E3373A">
      <w:r>
        <w:separator/>
      </w:r>
    </w:p>
  </w:footnote>
  <w:footnote w:type="continuationSeparator" w:id="0">
    <w:p w:rsidR="00E3373A" w:rsidRDefault="00E3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3373A" w:rsidP="00E06DE0">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42357-04-24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פ</w:t>
              </w:r>
              <w:r w:rsidR="00E06DE0">
                <w:rPr>
                  <w:rFonts w:hint="cs"/>
                  <w:b/>
                  <w:bCs/>
                  <w:noProof w:val="0"/>
                  <w:sz w:val="26"/>
                  <w:szCs w:val="26"/>
                  <w:rtl/>
                </w:rPr>
                <w:t xml:space="preserve">. </w:t>
              </w:r>
              <w:r w:rsidR="00064651">
                <w:rPr>
                  <w:b/>
                  <w:bCs/>
                  <w:noProof w:val="0"/>
                  <w:sz w:val="26"/>
                  <w:szCs w:val="26"/>
                  <w:rtl/>
                </w:rPr>
                <w:t>נ' כלל פנסיה וגמל בע"מ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cumentProtection w:edit="readOnly" w:enforcement="1" w:cryptProviderType="rsaAES" w:cryptAlgorithmClass="hash" w:cryptAlgorithmType="typeAny" w:cryptAlgorithmSid="14" w:cryptSpinCount="100000" w:hash="t2e/DvPv6QUO8TM8c1peZYsNP9OcgcCjnvmJn7AjWCWggSXc8oQbI8+ujV57A9pTetT03KjiTdK2s2g2xOptnQ==" w:salt="7NXM9Kbytg8Y/aX2gK+eV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5934"/>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165934&amp;lt;/CaseID&amp;gt;_x000d__x000a_        &amp;lt;DocumentID&amp;gt;454489423&amp;lt;/DocumentID&amp;gt;_x000d__x000a_      &amp;lt;/dt_DocumentCase&amp;gt;_x000d__x000a_      &amp;lt;dt_Document diffgr:id=&amp;quot;dt_Document1&amp;quot; msdata:rowOrder=&amp;quot;0&amp;quot;&amp;gt;_x000d__x000a_        &amp;lt;DocumentID&amp;gt;454489423&amp;lt;/DocumentID&amp;gt;_x000d__x000a_        &amp;lt;DocumentMainID&amp;gt;0&amp;lt;/DocumentMainID&amp;gt;_x000d__x000a_        &amp;lt;CaseID&amp;gt;81165934&amp;lt;/CaseID&amp;gt;_x000d__x000a_        &amp;lt;DocumentIncludedDate&amp;gt;2024-09-08T20:03:21.193+03:00&amp;lt;/DocumentIncludedDate&amp;gt;_x000d__x000a_        &amp;lt;DocumentDesc&amp;gt;החלטה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9-08T20:03:21.193+03:00&amp;lt;/DocumentSavingDate&amp;gt;_x000d__x000a_        &amp;lt;DocumentChangeDate&amp;gt;2024-09-08T20:03:21.867+03:00&amp;lt;/DocumentChangeDate&amp;gt;_x000d__x000a_        &amp;lt;IsScanned&amp;gt;false&amp;lt;/IsScanned&amp;gt;_x000d__x000a_        &amp;lt;PageQuantity&amp;gt;0&amp;lt;/PageQuantity&amp;gt;_x000d__x000a_        &amp;lt;DocumentStatusID&amp;gt;2&amp;lt;/DocumentStatusID&amp;gt;_x000d__x000a_        &amp;lt;DocumentStatusChangeDate&amp;gt;2024-09-08T20:03:21.86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53928032&amp;lt;/OriginalDocumentID&amp;gt;_x000d__x000a_        &amp;lt;PrivillegeID&amp;gt;1&amp;lt;/PrivillegeID&amp;gt;_x000d__x000a_        &amp;lt;FromPage&amp;gt;0&amp;lt;/FromPage&amp;gt;_x000d__x000a_        &amp;lt;ToPage&amp;gt;0&amp;lt;/ToPage&amp;gt;_x000d__x000a_        &amp;lt;FileID&amp;gt;e31097d291010000090037f6ab1f88a1&amp;lt;/FileID&amp;gt;_x000d__x000a_        &amp;lt;URL&amp;gt;\\CTLNFSV02\doc_repository\258\341\ec1b3714bd9243daba3eebe96766237a_copy.docx&amp;lt;/URL&amp;gt;_x000d__x000a_        &amp;lt;OlivePriority&amp;gt;1&amp;lt;/OlivePriority&amp;gt;_x000d__x000a_        &amp;lt;MetaDataTypeID&amp;gt;1&amp;lt;/MetaDataTypeID&amp;gt;_x000d__x000a_        &amp;lt;MetaDataChangeDate&amp;gt;2024-09-08T20:03:21.86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9-02T10:36:57.15619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02T10:36:57.15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29D2"/>
    <w:rsid w:val="000564AB"/>
    <w:rsid w:val="00064651"/>
    <w:rsid w:val="00064FBD"/>
    <w:rsid w:val="00067145"/>
    <w:rsid w:val="00082AB2"/>
    <w:rsid w:val="000906FE"/>
    <w:rsid w:val="0009638A"/>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38A6"/>
    <w:rsid w:val="00180519"/>
    <w:rsid w:val="00191C82"/>
    <w:rsid w:val="001C4003"/>
    <w:rsid w:val="001D4DBF"/>
    <w:rsid w:val="001E12ED"/>
    <w:rsid w:val="001E75CA"/>
    <w:rsid w:val="001F3C3B"/>
    <w:rsid w:val="001F46BD"/>
    <w:rsid w:val="002265FF"/>
    <w:rsid w:val="00234943"/>
    <w:rsid w:val="00250F68"/>
    <w:rsid w:val="00271B56"/>
    <w:rsid w:val="00281235"/>
    <w:rsid w:val="0028443A"/>
    <w:rsid w:val="002C344E"/>
    <w:rsid w:val="002C3F4A"/>
    <w:rsid w:val="002E75E9"/>
    <w:rsid w:val="00307A6A"/>
    <w:rsid w:val="00307C40"/>
    <w:rsid w:val="00320433"/>
    <w:rsid w:val="003230C7"/>
    <w:rsid w:val="00327E50"/>
    <w:rsid w:val="0033597A"/>
    <w:rsid w:val="00343D89"/>
    <w:rsid w:val="00362612"/>
    <w:rsid w:val="0036743F"/>
    <w:rsid w:val="00370A80"/>
    <w:rsid w:val="003715DD"/>
    <w:rsid w:val="003823E0"/>
    <w:rsid w:val="0038246F"/>
    <w:rsid w:val="003A4521"/>
    <w:rsid w:val="003B169A"/>
    <w:rsid w:val="003D1C8C"/>
    <w:rsid w:val="0040096C"/>
    <w:rsid w:val="0041032B"/>
    <w:rsid w:val="00414F1F"/>
    <w:rsid w:val="0043125D"/>
    <w:rsid w:val="0043502B"/>
    <w:rsid w:val="004443AC"/>
    <w:rsid w:val="00444B02"/>
    <w:rsid w:val="00451E28"/>
    <w:rsid w:val="00453280"/>
    <w:rsid w:val="00462C62"/>
    <w:rsid w:val="00465D36"/>
    <w:rsid w:val="00494499"/>
    <w:rsid w:val="004C17EE"/>
    <w:rsid w:val="004C4BDF"/>
    <w:rsid w:val="004D1187"/>
    <w:rsid w:val="004D3AA0"/>
    <w:rsid w:val="004E1987"/>
    <w:rsid w:val="004E2E15"/>
    <w:rsid w:val="004E6E3C"/>
    <w:rsid w:val="00520898"/>
    <w:rsid w:val="00523621"/>
    <w:rsid w:val="00524986"/>
    <w:rsid w:val="005268F6"/>
    <w:rsid w:val="00534284"/>
    <w:rsid w:val="00547DB7"/>
    <w:rsid w:val="005F1E95"/>
    <w:rsid w:val="005F4F09"/>
    <w:rsid w:val="00604C24"/>
    <w:rsid w:val="0061431B"/>
    <w:rsid w:val="00622BAA"/>
    <w:rsid w:val="00627B6E"/>
    <w:rsid w:val="006306CF"/>
    <w:rsid w:val="00644E9A"/>
    <w:rsid w:val="00671BD5"/>
    <w:rsid w:val="006805C1"/>
    <w:rsid w:val="00686C21"/>
    <w:rsid w:val="006931C1"/>
    <w:rsid w:val="00694556"/>
    <w:rsid w:val="006B03F8"/>
    <w:rsid w:val="006C30C5"/>
    <w:rsid w:val="006C4820"/>
    <w:rsid w:val="006D3B31"/>
    <w:rsid w:val="006E0D96"/>
    <w:rsid w:val="006E1A53"/>
    <w:rsid w:val="006F56E6"/>
    <w:rsid w:val="00704EDA"/>
    <w:rsid w:val="00721122"/>
    <w:rsid w:val="00753019"/>
    <w:rsid w:val="00754801"/>
    <w:rsid w:val="00761441"/>
    <w:rsid w:val="00795365"/>
    <w:rsid w:val="007A2983"/>
    <w:rsid w:val="007A351D"/>
    <w:rsid w:val="007B219C"/>
    <w:rsid w:val="007B7765"/>
    <w:rsid w:val="007C5BDD"/>
    <w:rsid w:val="007D0FAB"/>
    <w:rsid w:val="007D45E3"/>
    <w:rsid w:val="007E6115"/>
    <w:rsid w:val="007F4609"/>
    <w:rsid w:val="00814468"/>
    <w:rsid w:val="008176A1"/>
    <w:rsid w:val="00820005"/>
    <w:rsid w:val="00844318"/>
    <w:rsid w:val="0086061C"/>
    <w:rsid w:val="00863F5D"/>
    <w:rsid w:val="00870890"/>
    <w:rsid w:val="00873602"/>
    <w:rsid w:val="00875D12"/>
    <w:rsid w:val="00881548"/>
    <w:rsid w:val="00881CCE"/>
    <w:rsid w:val="0088479D"/>
    <w:rsid w:val="00896889"/>
    <w:rsid w:val="00897DAF"/>
    <w:rsid w:val="00897F49"/>
    <w:rsid w:val="008B6A91"/>
    <w:rsid w:val="008C5714"/>
    <w:rsid w:val="008C6428"/>
    <w:rsid w:val="008D10B2"/>
    <w:rsid w:val="00903896"/>
    <w:rsid w:val="009047C7"/>
    <w:rsid w:val="00906F3D"/>
    <w:rsid w:val="009331CB"/>
    <w:rsid w:val="0094424E"/>
    <w:rsid w:val="0095092D"/>
    <w:rsid w:val="00955642"/>
    <w:rsid w:val="009622DF"/>
    <w:rsid w:val="0096493F"/>
    <w:rsid w:val="00967DFF"/>
    <w:rsid w:val="00994341"/>
    <w:rsid w:val="00996935"/>
    <w:rsid w:val="009B790A"/>
    <w:rsid w:val="009D1A48"/>
    <w:rsid w:val="009D2BB6"/>
    <w:rsid w:val="009E1CE7"/>
    <w:rsid w:val="009E4EA5"/>
    <w:rsid w:val="009F164B"/>
    <w:rsid w:val="009F323C"/>
    <w:rsid w:val="009F3F4A"/>
    <w:rsid w:val="00A3392B"/>
    <w:rsid w:val="00A362E2"/>
    <w:rsid w:val="00A85E34"/>
    <w:rsid w:val="00A94B64"/>
    <w:rsid w:val="00AA3229"/>
    <w:rsid w:val="00AA7596"/>
    <w:rsid w:val="00AB2445"/>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1543"/>
    <w:rsid w:val="00BC2D89"/>
    <w:rsid w:val="00BD6531"/>
    <w:rsid w:val="00BE05B2"/>
    <w:rsid w:val="00BF1908"/>
    <w:rsid w:val="00C1518B"/>
    <w:rsid w:val="00C17FF5"/>
    <w:rsid w:val="00C22D93"/>
    <w:rsid w:val="00C23458"/>
    <w:rsid w:val="00C31120"/>
    <w:rsid w:val="00C34482"/>
    <w:rsid w:val="00C43648"/>
    <w:rsid w:val="00C50A9F"/>
    <w:rsid w:val="00C642FA"/>
    <w:rsid w:val="00C66112"/>
    <w:rsid w:val="00CC7622"/>
    <w:rsid w:val="00CD608F"/>
    <w:rsid w:val="00CF6BB7"/>
    <w:rsid w:val="00D04AA4"/>
    <w:rsid w:val="00D27982"/>
    <w:rsid w:val="00D33B86"/>
    <w:rsid w:val="00D44968"/>
    <w:rsid w:val="00D53924"/>
    <w:rsid w:val="00D55D0C"/>
    <w:rsid w:val="00D90A05"/>
    <w:rsid w:val="00D96D8C"/>
    <w:rsid w:val="00DA6649"/>
    <w:rsid w:val="00DC1259"/>
    <w:rsid w:val="00DC1BD2"/>
    <w:rsid w:val="00DC2571"/>
    <w:rsid w:val="00DC487C"/>
    <w:rsid w:val="00DE1E7D"/>
    <w:rsid w:val="00DE6BF6"/>
    <w:rsid w:val="00E0465C"/>
    <w:rsid w:val="00E04E84"/>
    <w:rsid w:val="00E06DE0"/>
    <w:rsid w:val="00E1068A"/>
    <w:rsid w:val="00E25884"/>
    <w:rsid w:val="00E25B55"/>
    <w:rsid w:val="00E31C2B"/>
    <w:rsid w:val="00E3373A"/>
    <w:rsid w:val="00E4172A"/>
    <w:rsid w:val="00E52EBC"/>
    <w:rsid w:val="00E5426A"/>
    <w:rsid w:val="00E54642"/>
    <w:rsid w:val="00E54CD9"/>
    <w:rsid w:val="00E80CBE"/>
    <w:rsid w:val="00E862A9"/>
    <w:rsid w:val="00E962E3"/>
    <w:rsid w:val="00EB6C79"/>
    <w:rsid w:val="00EC37E9"/>
    <w:rsid w:val="00F038D8"/>
    <w:rsid w:val="00F06995"/>
    <w:rsid w:val="00F13623"/>
    <w:rsid w:val="00F44D1D"/>
    <w:rsid w:val="00F84B6D"/>
    <w:rsid w:val="00F957E8"/>
    <w:rsid w:val="00FA311A"/>
    <w:rsid w:val="00FA5FDA"/>
    <w:rsid w:val="00FA649D"/>
    <w:rsid w:val="00FB6AB3"/>
    <w:rsid w:val="00FC29BB"/>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D0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339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E6C64" w:rsidP="00AE6C6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04A30"/>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E6C64"/>
    <w:rsid w:val="00B42D7E"/>
    <w:rsid w:val="00B45677"/>
    <w:rsid w:val="00B91FA3"/>
    <w:rsid w:val="00BE6557"/>
    <w:rsid w:val="00C96C06"/>
    <w:rsid w:val="00DF066C"/>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E6C6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269223446</CasePartyID>
        <PartyTypeID>2</PartyTypeID>
        <ActivityStatusID>1</ActivityStatusID>
        <PartyAliasID>21</PartyAliasID>
        <PartyAliasName>בא כוח נתבעים</PartyAliasName>
        <LegalEntityID>401129</LegalEntityID>
        <CaseLegalEntityID>128595355</CaseLegalEntityID>
        <AuthenticationTypeID>4</AuthenticationTypeID>
        <AuthenticationTypeName>מ.ר.</AuthenticationTypeName>
        <LegalEntityNumber>21206</LegalEntityNumber>
        <IsMainPartyType>true</IsMainPartyType>
        <CaseDisplayIdentifier>42357-04-24</CaseDisplayIdentifier>
        <CaseTypeID>15</CaseTypeID>
        <CaseTypeName>תיק משפחה (תמ"ש)</CaseTypeName>
        <CaseName>פלוטניק נ' כלל פנסיה וגמל בע"מ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ליאורה סבירסקי דרורי</FullName>
        <FirstName>ליאורה</FirstName>
        <LastName>סבירסקי דרורי</LastName>
        <PartyPropertyName/>
        <AuthenticationTypeAndNumber>מ.ר. 9158</AuthenticationTypeAndNumber>
        <RepresentatedOrRepresentativesNames xml:space="preserve"> </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271447474</CasePartyID>
        <PartyTypeID>2</PartyTypeID>
        <ActivityStatusID>1</ActivityStatusID>
        <PartyAliasID>21</PartyAliasID>
        <PartyAliasName>בא כוח נתבעים</PartyAliasName>
        <LegalEntityID>382227</LegalEntityID>
        <CaseLegalEntityID>129269195</CaseLegalEntityID>
        <AuthenticationTypeID>4</AuthenticationTypeID>
        <AuthenticationTypeName>מ.ר.</AuthenticationTypeName>
        <LegalEntityNumber>9158</LegalEntityNumber>
        <IsMainPartyType>true</IsMainPartyType>
        <CaseDisplayIdentifier>42357-04-24</CaseDisplayIdentifier>
        <CaseTypeID>15</CaseTypeID>
        <CaseTypeName>תיק משפחה (תמ"ש)</CaseTypeName>
        <CaseName>פלוטניק נ' כלל פנסיה וגמל בע"מ ואח'</CaseName>
        <FullAddress>החשמל 33 תל אביב -יפו </FullAddress>
        <EmailAddress>saar@lsd-law.co.il</EmailAddress>
        <MotionID>0</MotionID>
        <CasePleaID>0</CasePleaID>
        <FatherName xml:space="preserve">        </FatherName>
        <LinkedCaseID>0</LinkedCaseID>
        <PartyID>2</PartyID>
        <CasePartyCategoryID>2</CasePartyCategoryID>
        <LegalEntityAddressID>81303189</LegalEntityAddressID>
        <LegalEntityEmailAddressID>67982014</LegalEntityEmailAddressID>
        <PleaTypeID>4</PleaTypeID>
        <LawyerOfficeName>סבירסקי דרורי - משרד עו"ד</LawyerOfficeName>
        <LawyerOfficeID>419213</LawyerOfficeID>
        <GroupPartyAlias/>
        <IsConverted>false</IsConverted>
        <LegalEntityNameID>3211</LegalEntityNameID>
        <RepresentatedNamesOfAssistant/>
        <LegalEntityTypeID>4</LegalEntityTypeID>
        <IsVerdictExists>false</IsVerdictExists>
        <IsAsirAzir>false</IsAsirAzir>
        <MainAndSecSpec/>
        <IsPublicationProhibited>false</IsPublicationProhibited>
        <PublicationProhibitedFullName>ליאורה סבירסקי דרורי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269223410</CasePartyID>
        <PartyTypeID>3</PartyTypeID>
        <ActivityStatusID>1</ActivityStatusID>
        <OrdinalNumber>1</OrdinalNumber>
        <LegalEntityID>379242</LegalEntityID>
        <CaseLegalEntityID>128595343</CaseLegalEntityID>
        <AssistantRoleID>33</AssistantRoleID>
        <AuthenticationTypeID>13</AuthenticationTypeID>
        <AuthenticationTypeName>משרדי ממשלה</AuthenticationTypeName>
        <LegalEntityNumber>500106222</LegalEntityNumber>
        <IsMainPartyType>true</IsMainPartyType>
        <CaseDisplayIdentifier>42357-04-24</CaseDisplayIdentifier>
        <CaseTypeID>15</CaseTypeID>
        <CaseTypeName>תיק משפחה (תמ"ש)</CaseTypeName>
        <CaseName>פלוטניק נ' כלל פנסיה וגמל בע"מ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זהבה פלוטניק</FullName>
        <FirstName>זהבה</FirstName>
        <LastName>פלוטניק</LastName>
        <PartyPropertyName/>
        <AuthenticationTypeAndNumber>ת"ז 052330115</AuthenticationTypeAndNumber>
        <RepresentatedOrRepresentativesNames>רועי עובדיה</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269223411</CasePartyID>
        <PartyTypeID>1</PartyTypeID>
        <ActivityStatusID>1</ActivityStatusID>
        <PartyAliasID>1</PartyAliasID>
        <PartyAliasName>תובע</PartyAliasName>
        <OrdinalNumber>1</OrdinalNumber>
        <LegalEntityID>77409435</LegalEntityID>
        <CaseLegalEntityID>128595344</CaseLegalEntityID>
        <AuthenticationTypeID>1</AuthenticationTypeID>
        <AuthenticationTypeName>ת"ז</AuthenticationTypeName>
        <LegalEntityNumber>052330115</LegalEntityNumber>
        <IsMainPartyType>true</IsMainPartyType>
        <CaseDisplayIdentifier>42357-04-24</CaseDisplayIdentifier>
        <CaseTypeID>15</CaseTypeID>
        <CaseTypeName>תיק משפחה (תמ"ש)</CaseTypeName>
        <CaseName>פלוטניק נ' כלל פנסיה וגמל בע"מ ואח'</CaseName>
        <FullAddress>נקאש 1 פתח תקווה </FullAddress>
        <MotionID>0</MotionID>
        <CasePleaID>0</CasePleaID>
        <FatherName>מרדכי</FatherName>
        <LinkedCaseID>0</LinkedCaseID>
        <PartyID>1</PartyID>
        <CasePartyCategoryID>2</CasePartyCategoryID>
        <LegalEntityAddressID>89215246</LegalEntityAddressID>
        <PleaTypeID>4</PleaTypeID>
        <GroupPartyAlias>תובעים</GroupPartyAlias>
        <IsConverted>false</IsConverted>
        <LegalEntityRegisteredNameID>7740003</LegalEntityRegisteredNameID>
        <LegalEntityNameID>96460808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פלוטניק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עובדיה</FullName>
        <FirstName>רועי</FirstName>
        <LastName>עובדיה</LastName>
        <PartyPropertyName/>
        <AuthenticationTypeAndNumber>מ.ר. 58990</AuthenticationTypeAndNumber>
        <RepresentatedOrRepresentativesNames>זהבה פלוטניק</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269223412</CasePartyID>
        <PartyTypeID>2</PartyTypeID>
        <ActivityStatusID>1</ActivityStatusID>
        <PartyAliasID>20</PartyAliasID>
        <PartyAliasName>בא כוח תובעים</PartyAliasName>
        <OrdinalNumber>1</OrdinalNumber>
        <LegalEntityID>75680081</LegalEntityID>
        <CaseLegalEntityID>128595345</CaseLegalEntityID>
        <AuthenticationTypeID>4</AuthenticationTypeID>
        <AuthenticationTypeName>מ.ר.</AuthenticationTypeName>
        <LegalEntityNumber>58990</LegalEntityNumber>
        <IsMainPartyType>true</IsMainPartyType>
        <CaseDisplayIdentifier>42357-04-24</CaseDisplayIdentifier>
        <CaseTypeID>15</CaseTypeID>
        <CaseTypeName>תיק משפחה (תמ"ש)</CaseTypeName>
        <CaseName>פלוטניק נ' כלל פנסיה וגמל בע"מ ואח'</CaseName>
        <FullAddress>המפנה 12 כניסה 1 דירה 4 גבעתיים </FullAddress>
        <EmailAddress>ovadia.roee@gmail.com</EmailAddress>
        <MotionID>0</MotionID>
        <CasePleaID>0</CasePleaID>
        <LinkedCaseID>0</LinkedCaseID>
        <PartyID>1</PartyID>
        <CasePartyCategoryID>2</CasePartyCategoryID>
        <LegalEntityAddressID>78931967</LegalEntityAddressID>
        <LegalEntityEmailAddressID>67917231</LegalEntityEmailAddressID>
        <PleaTypeID>4</PleaTypeID>
        <LawyerOfficeName>משרד עו"ד רועי עובדיה</LawyerOfficeName>
        <LawyerOfficeID>75680082</LawyerOfficeID>
        <GroupPartyAlias/>
        <IsConverted>false</IsConverted>
        <LegalEntityNameID>82418799</LegalEntityNameID>
        <RepresentatedNamesOfAssistant/>
        <LegalEntityTypeID>4</LegalEntityTypeID>
        <IsVerdictExists>false</IsVerdictExists>
        <IsAsirAzir>false</IsAsirAzir>
        <MainAndSecSpec/>
        <IsPublicationProhibited>false</IsPublicationProhibited>
        <PublicationProhibitedFullName>רועי עובדיה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פנסיה וגמל בע"מ</FullName>
        <LastName>כלל פנסיה וגמל בע"מ</LastName>
        <PartyPropertyName/>
        <AuthenticationTypeAndNumber>חברות 512244146</AuthenticationTypeAndNumber>
        <RepresentatedOrRepresentativesNames>ליאורה סבירסקי דרורי</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269223413</CasePartyID>
        <PartyTypeID>1</PartyTypeID>
        <ActivityStatusID>1</ActivityStatusID>
        <PartyAliasID>2</PartyAliasID>
        <PartyAliasName>נתבע</PartyAliasName>
        <OrdinalNumber>1</OrdinalNumber>
        <LegalEntityID>235480</LegalEntityID>
        <CaseLegalEntityID>128595346</CaseLegalEntityID>
        <AuthenticationTypeID>3</AuthenticationTypeID>
        <AuthenticationTypeName>חברות</AuthenticationTypeName>
        <LegalEntityNumber>512244146</LegalEntityNumber>
        <IsMainPartyType>true</IsMainPartyType>
        <CaseDisplayIdentifier>42357-04-24</CaseDisplayIdentifier>
        <CaseTypeID>15</CaseTypeID>
        <CaseTypeName>תיק משפחה (תמ"ש)</CaseTypeName>
        <CaseName>פלוטניק נ' כלל פנסיה וגמל בע"מ ואח'</CaseName>
        <FullAddress>ראול ולנברג 36 תל אביב -יפו </FullAddress>
        <EmailAddress>shabtaika@clal-ins.co.il</EmailAddress>
        <MotionID>0</MotionID>
        <CasePleaID>0</CasePleaID>
        <LinkedCaseID>0</LinkedCaseID>
        <PartyID>2</PartyID>
        <CasePartyCategoryID>2</CasePartyCategoryID>
        <LegalEntityAddressID>75961637</LegalEntityAddressID>
        <LegalEntityEmailAddressID>68171267</LegalEntityEmailAddressID>
        <PleaTypeID>4</PleaTypeID>
        <GroupPartyAlias>נתבעים</GroupPartyAlias>
        <IsConverted>false</IsConverted>
        <LegalEntityRegisteredNameID>2786051</LegalEntityRegisteredNameID>
        <RepresentatedNamesOfAssistant/>
        <LegalEntityTypeID>3</LegalEntityTypeID>
        <IsVerdictExists>false</IsVerdictExists>
        <IsAsirAzir>false</IsAsirAzir>
        <MainAndSecSpec/>
        <IsPublicationProhibited>false</IsPublicationProhibited>
        <PublicationProhibitedFullName>כלל פנסיה וגמל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הפנים-הלשכה המשפטית</FullName>
        <LastName>משרד הפנים-הלשכה המשפטית</LastName>
        <PartyPropertyName/>
        <AuthenticationTypeAndNumber>משרדי ממשלה 570000615</AuthenticationTypeAndNumber>
        <RepresentatedOrRepresentativesNames>לילך דיין</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269223414</CasePartyID>
        <PartyTypeID>1</PartyTypeID>
        <ActivityStatusID>1</ActivityStatusID>
        <PartyAliasID>2</PartyAliasID>
        <PartyAliasName>נתבע</PartyAliasName>
        <OrdinalNumber>2</OrdinalNumber>
        <LegalEntityID>15860609</LegalEntityID>
        <CaseLegalEntityID>128595347</CaseLegalEntityID>
        <AuthenticationTypeID>13</AuthenticationTypeID>
        <AuthenticationTypeName>משרדי ממשלה</AuthenticationTypeName>
        <LegalEntityNumber>570000615</LegalEntityNumber>
        <IsMainPartyType>true</IsMainPartyType>
        <CaseDisplayIdentifier>42357-04-24</CaseDisplayIdentifier>
        <CaseTypeID>15</CaseTypeID>
        <CaseTypeName>תיק משפחה (תמ"ש)</CaseTypeName>
        <CaseName>פלוטניק נ' כלל פנסיה וגמל בע"מ ואח'</CaseName>
        <FullAddress>קפלן 2 ירושלים </FullAddress>
        <EmailAddress>mishpatit@moin.gov.il</EmailAddress>
        <MotionID>0</MotionID>
        <CasePleaID>0</CasePleaID>
        <LinkedCaseID>0</LinkedCaseID>
        <PartyID>2</PartyID>
        <CasePartyCategoryID>2</CasePartyCategoryID>
        <LegalEntityAddressID>16121570</LegalEntityAddressID>
        <LegalEntityEmailAddressID>68122353</LegalEntityEmailAddressID>
        <PleaTypeID>4</PleaTypeID>
        <GroupPartyAlias>נתבעים</GroupPartyAlias>
        <IsConverted>false</IsConverted>
        <LegalEntityRegisteredNameID>1718077</LegalEntityRegisteredNameID>
        <RepresentatedNamesOfAssistant/>
        <LegalEntityTypeID>3</LegalEntityTypeID>
        <IsVerdictExists>false</IsVerdictExists>
        <IsAsirAzir>false</IsAsirAzir>
        <MainAndSecSpec/>
        <IsPublicationProhibited>false</IsPublicationProhibited>
        <PublicationProhibitedFullName>משרד הפנים-הלשכה המשפטית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
        <RepresentatedOrRepresentativesCount>0</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269223415</CasePartyID>
        <PartyTypeID>1</PartyTypeID>
        <ActivityStatusID>1</ActivityStatusID>
        <PartyAliasID>2</PartyAliasID>
        <PartyAliasName>נתבע</PartyAliasName>
        <OrdinalNumber>3</OrdinalNumber>
        <LegalEntityID>7545341</LegalEntityID>
        <CaseLegalEntityID>128595348</CaseLegalEntityID>
        <AuthenticationTypeID>13</AuthenticationTypeID>
        <AuthenticationTypeName>משרדי ממשלה</AuthenticationTypeName>
        <LegalEntityNumber>513442037</LegalEntityNumber>
        <IsMainPartyType>true</IsMainPartyType>
        <CaseDisplayIdentifier>42357-04-24</CaseDisplayIdentifier>
        <CaseTypeID>15</CaseTypeID>
        <CaseTypeName>תיק משפחה (תמ"ש)</CaseTypeName>
        <CaseName>פלוטניק נ' כלל פנסיה וגמל בע"מ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DecisionName>החלטה  שניתנה ע"י  עידית בן-דב ג'וליאן</DecisionName>
    <CourtDisplayName>בית משפט לענייני משפחה בפתח תקווה</CourtDisplayName>
    <IsCaseJudgePanel>false</IsCaseJudgePanel>
    <DecisionSignatureDate>2024-09-01T23:53:12.6474094+03:00</DecisionSignatureDate>
    <OpenCaseDate>2024-04-17T14:13:00+03:00</OpenCaseDate>
    <CaseFeeSum>0.000</CaseFeeSum>
    <DecisionTypeID>1</DecisionTypeID>
    <DecisionSignatureUserName>עידית בן-דב ג'וליאן</DecisionSignatureUserName>
    <DecisionSignatureDateHebrew>2024-09-01T23:53:12.6474094+03:00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פלוטניק נ' כלל פנסיה וגמל בע"מ ואח'</CaseName>
    <DecisionNumberInCase>10</DecisionNumberInCase>
  </dt_Decision>
  <dt_DecisionCase>
    <DecisionID>0</DecisionID>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269223446</CasePartyID>
        <PartyTypeID>2</PartyTypeID>
        <ActivityStatusID>1</ActivityStatusID>
        <PartyAliasID>21</PartyAliasID>
        <PartyAliasName>בא כוח נתבעים</PartyAliasName>
        <LegalEntityID>401129</LegalEntityID>
        <CaseLegalEntityID>128595355</CaseLegalEntityID>
        <AuthenticationTypeID>4</AuthenticationTypeID>
        <AuthenticationTypeName>מ.ר.</AuthenticationTypeName>
        <LegalEntityNumber>21206</LegalEntityNumber>
        <IsMainPartyType>true</IsMainPartyType>
        <CaseDisplayIdentifier>42357-04-24</CaseDisplayIdentifier>
        <CaseTypeID>15</CaseTypeID>
        <CaseTypeName>תיק משפחה (תמ"ש)</CaseTypeName>
        <CaseName>פלוטניק נ' כלל פנסיה וגמל בע"מ ואח'</CaseName>
        <FullAddress>דרך מנחם בגין 154 תל אביב -יפו בית קרדן</FullAddress>
        <EmailAddress>mazkirut-merkaz-ezra@justice.gov.il</EmailAddress>
        <MotionID>0</MotionID>
        <CasePleaID>0</CasePleaID>
        <FatherName xml:space="preserve">        </FatherName>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ליאורה סבירסקי דרורי</FullName>
        <FirstName>ליאורה</FirstName>
        <LastName>סבירסקי דרורי</LastName>
        <PartyPropertyName/>
        <AuthenticationTypeAndNumber>מ.ר. 9158</AuthenticationTypeAndNumber>
        <RepresentatedOrRepresentativesNames xml:space="preserve"> </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271447474</CasePartyID>
        <PartyTypeID>2</PartyTypeID>
        <ActivityStatusID>1</ActivityStatusID>
        <PartyAliasID>21</PartyAliasID>
        <PartyAliasName>בא כוח נתבעים</PartyAliasName>
        <LegalEntityID>382227</LegalEntityID>
        <CaseLegalEntityID>129269195</CaseLegalEntityID>
        <AuthenticationTypeID>4</AuthenticationTypeID>
        <AuthenticationTypeName>מ.ר.</AuthenticationTypeName>
        <LegalEntityNumber>9158</LegalEntityNumber>
        <IsMainPartyType>true</IsMainPartyType>
        <CaseDisplayIdentifier>42357-04-24</CaseDisplayIdentifier>
        <CaseTypeID>15</CaseTypeID>
        <CaseTypeName>תיק משפחה (תמ"ש)</CaseTypeName>
        <CaseName>פלוטניק נ' כלל פנסיה וגמל בע"מ ואח'</CaseName>
        <FullAddress>החשמל 33 תל אביב -יפו </FullAddress>
        <EmailAddress>saar@lsd-law.co.il</EmailAddress>
        <MotionID>0</MotionID>
        <CasePleaID>0</CasePleaID>
        <FatherName xml:space="preserve">        </FatherName>
        <LinkedCaseID>0</LinkedCaseID>
        <PartyID>2</PartyID>
        <CasePartyCategoryID>2</CasePartyCategoryID>
        <LegalEntityAddressID>81303189</LegalEntityAddressID>
        <LegalEntityEmailAddressID>67982014</LegalEntityEmailAddressID>
        <PleaTypeID>4</PleaTypeID>
        <LawyerOfficeName>סבירסקי דרורי - משרד עו"ד</LawyerOfficeName>
        <LawyerOfficeID>419213</LawyerOfficeID>
        <GroupPartyAlias/>
        <IsConverted>false</IsConverted>
        <LegalEntityNameID>3211</LegalEntityNameID>
        <RepresentatedNamesOfAssistant/>
        <LegalEntityTypeID>4</LegalEntityTypeID>
        <IsVerdictExists>false</IsVerdictExists>
        <IsAsirAzir>false</IsAsirAzir>
        <MainAndSecSpec/>
        <IsPublicationProhibited>false</IsPublicationProhibited>
        <PublicationProhibitedFullName>ליאורה סבירסקי דרורי</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269223410</CasePartyID>
        <PartyTypeID>3</PartyTypeID>
        <ActivityStatusID>1</ActivityStatusID>
        <OrdinalNumber>1</OrdinalNumber>
        <LegalEntityID>379242</LegalEntityID>
        <CaseLegalEntityID>128595343</CaseLegalEntityID>
        <AssistantRoleID>33</AssistantRoleID>
        <AuthenticationTypeID>13</AuthenticationTypeID>
        <AuthenticationTypeName>משרדי ממשלה</AuthenticationTypeName>
        <LegalEntityNumber>500106222</LegalEntityNumber>
        <IsMainPartyType>true</IsMainPartyType>
        <CaseDisplayIdentifier>42357-04-24</CaseDisplayIdentifier>
        <CaseTypeID>15</CaseTypeID>
        <CaseTypeName>תיק משפחה (תמ"ש)</CaseTypeName>
        <CaseName>פלוטניק נ' כלל פנסיה וגמל בע"מ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זהבה פלוטניק</FullName>
        <FirstName>זהבה</FirstName>
        <LastName>פלוטניק</LastName>
        <PartyPropertyName/>
        <AuthenticationTypeAndNumber>ת"ז 052330115</AuthenticationTypeAndNumber>
        <RepresentatedOrRepresentativesNames>רועי עובדיה</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269223411</CasePartyID>
        <PartyTypeID>1</PartyTypeID>
        <ActivityStatusID>1</ActivityStatusID>
        <PartyAliasID>1</PartyAliasID>
        <PartyAliasName>תובע</PartyAliasName>
        <OrdinalNumber>1</OrdinalNumber>
        <LegalEntityID>77409435</LegalEntityID>
        <CaseLegalEntityID>128595344</CaseLegalEntityID>
        <AuthenticationTypeID>1</AuthenticationTypeID>
        <AuthenticationTypeName>ת"ז</AuthenticationTypeName>
        <LegalEntityNumber>052330115</LegalEntityNumber>
        <IsMainPartyType>true</IsMainPartyType>
        <CaseDisplayIdentifier>42357-04-24</CaseDisplayIdentifier>
        <CaseTypeID>15</CaseTypeID>
        <CaseTypeName>תיק משפחה (תמ"ש)</CaseTypeName>
        <CaseName>פלוטניק נ' כלל פנסיה וגמל בע"מ ואח'</CaseName>
        <FullAddress>נקאש 1 פתח תקווה </FullAddress>
        <MotionID>0</MotionID>
        <CasePleaID>0</CasePleaID>
        <FatherName>מרדכי</FatherName>
        <LinkedCaseID>0</LinkedCaseID>
        <PartyID>1</PartyID>
        <CasePartyCategoryID>2</CasePartyCategoryID>
        <LegalEntityAddressID>89215246</LegalEntityAddressID>
        <PleaTypeID>4</PleaTypeID>
        <GroupPartyAlias>תובעים</GroupPartyAlias>
        <IsConverted>false</IsConverted>
        <LegalEntityRegisteredNameID>7740003</LegalEntityRegisteredNameID>
        <LegalEntityNameID>96460808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זהבה פלוטניק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רועי עובדיה</FullName>
        <FirstName>רועי</FirstName>
        <LastName>עובדיה</LastName>
        <PartyPropertyName/>
        <AuthenticationTypeAndNumber>מ.ר. 58990</AuthenticationTypeAndNumber>
        <RepresentatedOrRepresentativesNames>זהבה פלוטניק</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269223412</CasePartyID>
        <PartyTypeID>2</PartyTypeID>
        <ActivityStatusID>1</ActivityStatusID>
        <PartyAliasID>20</PartyAliasID>
        <PartyAliasName>בא כוח תובעים</PartyAliasName>
        <OrdinalNumber>1</OrdinalNumber>
        <LegalEntityID>75680081</LegalEntityID>
        <CaseLegalEntityID>128595345</CaseLegalEntityID>
        <AuthenticationTypeID>4</AuthenticationTypeID>
        <AuthenticationTypeName>מ.ר.</AuthenticationTypeName>
        <LegalEntityNumber>58990</LegalEntityNumber>
        <IsMainPartyType>true</IsMainPartyType>
        <CaseDisplayIdentifier>42357-04-24</CaseDisplayIdentifier>
        <CaseTypeID>15</CaseTypeID>
        <CaseTypeName>תיק משפחה (תמ"ש)</CaseTypeName>
        <CaseName>פלוטניק נ' כלל פנסיה וגמל בע"מ ואח'</CaseName>
        <FullAddress>המפנה 12 כניסה 1 דירה 4 גבעתיים </FullAddress>
        <EmailAddress>ovadia.roee@gmail.com</EmailAddress>
        <MotionID>0</MotionID>
        <CasePleaID>0</CasePleaID>
        <LinkedCaseID>0</LinkedCaseID>
        <PartyID>1</PartyID>
        <CasePartyCategoryID>2</CasePartyCategoryID>
        <LegalEntityAddressID>78931967</LegalEntityAddressID>
        <LegalEntityEmailAddressID>67917231</LegalEntityEmailAddressID>
        <PleaTypeID>4</PleaTypeID>
        <LawyerOfficeName>משרד עו"ד רועי עובדיה</LawyerOfficeName>
        <LawyerOfficeID>75680082</LawyerOfficeID>
        <GroupPartyAlias/>
        <IsConverted>false</IsConverted>
        <LegalEntityNameID>82418799</LegalEntityNameID>
        <RepresentatedNamesOfAssistant/>
        <LegalEntityTypeID>4</LegalEntityTypeID>
        <IsVerdictExists>false</IsVerdictExists>
        <IsAsirAzir>false</IsAsirAzir>
        <MainAndSecSpec/>
        <IsPublicationProhibited>false</IsPublicationProhibited>
        <PublicationProhibitedFullName>רועי עובדיה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כלל פנסיה וגמל בע"מ</FullName>
        <LastName>כלל פנסיה וגמל בע"מ</LastName>
        <PartyPropertyName/>
        <AuthenticationTypeAndNumber>חברות 512244146</AuthenticationTypeAndNumber>
        <RepresentatedOrRepresentativesNames>ליאורה סבירסקי דרורי</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269223413</CasePartyID>
        <PartyTypeID>1</PartyTypeID>
        <ActivityStatusID>1</ActivityStatusID>
        <PartyAliasID>2</PartyAliasID>
        <PartyAliasName>נתבע</PartyAliasName>
        <OrdinalNumber>1</OrdinalNumber>
        <LegalEntityID>235480</LegalEntityID>
        <CaseLegalEntityID>128595346</CaseLegalEntityID>
        <AuthenticationTypeID>3</AuthenticationTypeID>
        <AuthenticationTypeName>חברות</AuthenticationTypeName>
        <LegalEntityNumber>512244146</LegalEntityNumber>
        <IsMainPartyType>true</IsMainPartyType>
        <CaseDisplayIdentifier>42357-04-24</CaseDisplayIdentifier>
        <CaseTypeID>15</CaseTypeID>
        <CaseTypeName>תיק משפחה (תמ"ש)</CaseTypeName>
        <CaseName>פלוטניק נ' כלל פנסיה וגמל בע"מ ואח'</CaseName>
        <FullAddress>ראול ולנברג 36 תל אביב -יפו </FullAddress>
        <EmailAddress>shabtaika@clal-ins.co.il</EmailAddress>
        <MotionID>0</MotionID>
        <CasePleaID>0</CasePleaID>
        <LinkedCaseID>0</LinkedCaseID>
        <PartyID>2</PartyID>
        <CasePartyCategoryID>2</CasePartyCategoryID>
        <LegalEntityAddressID>75961637</LegalEntityAddressID>
        <LegalEntityEmailAddressID>68171267</LegalEntityEmailAddressID>
        <PleaTypeID>4</PleaTypeID>
        <GroupPartyAlias>נתבעים</GroupPartyAlias>
        <IsConverted>false</IsConverted>
        <LegalEntityRegisteredNameID>2786051</LegalEntityRegisteredNameID>
        <RepresentatedNamesOfAssistant/>
        <LegalEntityTypeID>3</LegalEntityTypeID>
        <IsVerdictExists>false</IsVerdictExists>
        <IsAsirAzir>false</IsAsirAzir>
        <MainAndSecSpec/>
        <IsPublicationProhibited>false</IsPublicationProhibited>
        <PublicationProhibitedFullName>כלל פנסיה וגמל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הפנים-הלשכה המשפטית</FullName>
        <LastName>משרד הפנים-הלשכה המשפטית</LastName>
        <PartyPropertyName/>
        <AuthenticationTypeAndNumber>משרדי ממשלה 570000615</AuthenticationTypeAndNumber>
        <RepresentatedOrRepresentativesNames>לילך דיין</RepresentatedOrRepresentativesNames>
        <RepresentatedOrRepresentativesCount>1</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269223414</CasePartyID>
        <PartyTypeID>1</PartyTypeID>
        <ActivityStatusID>1</ActivityStatusID>
        <PartyAliasID>2</PartyAliasID>
        <PartyAliasName>נתבע</PartyAliasName>
        <OrdinalNumber>2</OrdinalNumber>
        <LegalEntityID>15860609</LegalEntityID>
        <CaseLegalEntityID>128595347</CaseLegalEntityID>
        <AuthenticationTypeID>13</AuthenticationTypeID>
        <AuthenticationTypeName>משרדי ממשלה</AuthenticationTypeName>
        <LegalEntityNumber>570000615</LegalEntityNumber>
        <IsMainPartyType>true</IsMainPartyType>
        <CaseDisplayIdentifier>42357-04-24</CaseDisplayIdentifier>
        <CaseTypeID>15</CaseTypeID>
        <CaseTypeName>תיק משפחה (תמ"ש)</CaseTypeName>
        <CaseName>פלוטניק נ' כלל פנסיה וגמל בע"מ ואח'</CaseName>
        <FullAddress>קפלן 2 ירושלים </FullAddress>
        <EmailAddress>mishpatit@moin.gov.il</EmailAddress>
        <MotionID>0</MotionID>
        <CasePleaID>0</CasePleaID>
        <LinkedCaseID>0</LinkedCaseID>
        <PartyID>2</PartyID>
        <CasePartyCategoryID>2</CasePartyCategoryID>
        <LegalEntityAddressID>16121570</LegalEntityAddressID>
        <LegalEntityEmailAddressID>68122353</LegalEntityEmailAddressID>
        <PleaTypeID>4</PleaTypeID>
        <GroupPartyAlias>נתבעים</GroupPartyAlias>
        <IsConverted>false</IsConverted>
        <LegalEntityRegisteredNameID>1718077</LegalEntityRegisteredNameID>
        <RepresentatedNamesOfAssistant/>
        <LegalEntityTypeID>3</LegalEntityTypeID>
        <IsVerdictExists>false</IsVerdictExists>
        <IsAsirAzir>false</IsAsirAzir>
        <MainAndSecSpec/>
        <IsPublicationProhibited>false</IsPublicationProhibited>
        <PublicationProhibitedFullName>משרד הפנים-הלשכה המשפטית</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
        <RepresentatedOrRepresentativesCount>0</RepresentatedOrRepresentativesCount>
        <InvitedBy/>
        <CaseID>81165934</CaseID>
        <CaseJudicialPersonPresentationDS>
          <CaseJudicalPersonActive>
            <CaseID>81165934</CaseID>
            <JudicialPersonID>038630166@GOV.IL</JudicialPersonID>
            <JudicialPersonTypeID>1</JudicialPersonTypeID>
            <JudicialTypeID>1</JudicialTypeID>
            <IsChairman>false</IsChairman>
            <TreatmentStartDate>2024-04-17T15:13:55.827+03:00</TreatmentStartDate>
            <TreatmentFinishDate>9999-12-31T23:59:59.997+02:00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269223415</CasePartyID>
        <PartyTypeID>1</PartyTypeID>
        <ActivityStatusID>1</ActivityStatusID>
        <PartyAliasID>2</PartyAliasID>
        <PartyAliasName>נתבע</PartyAliasName>
        <OrdinalNumber>3</OrdinalNumber>
        <LegalEntityID>7545341</LegalEntityID>
        <CaseLegalEntityID>128595348</CaseLegalEntityID>
        <AuthenticationTypeID>13</AuthenticationTypeID>
        <AuthenticationTypeName>משרדי ממשלה</AuthenticationTypeName>
        <LegalEntityNumber>513442037</LegalEntityNumber>
        <IsMainPartyType>true</IsMainPartyType>
        <CaseDisplayIdentifier>42357-04-24</CaseDisplayIdentifier>
        <CaseTypeID>15</CaseTypeID>
        <CaseTypeName>תיק משפחה (תמ"ש)</CaseTypeName>
        <CaseName>פלוטניק נ' כלל פנסיה וגמל בע"מ ואח'</CaseName>
        <FullAddress>ע"י פרקליטות המחוז ירושלים ..</FullAddress>
        <EmailAddress>Ez_haifa@justice.gov.il</EmailAddress>
        <MotionID>0</MotionID>
        <CasePleaID>0</CasePleaID>
        <LinkedCaseID>0</LinkedCaseID>
        <PartyID>2</PartyID>
        <CasePartyCategoryID>2</CasePartyCategoryID>
        <LegalEntityAddressID>82082780</LegalEntityAddressID>
        <LegalEntityEmailAddressID>68370178</LegalEntityEmail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SelectionDS>
    <CaseName>פלוטניק נ' כלל פנסיה וגמל בע"מ ואח'</CaseName>
    <CaseDisplayIdentifier>42357-04-24</CaseDisplayIdentifier>
    <CaseInterestID>167</CaseInterestID>
    <CaseTypeShortName>תמ"ש</CaseTypeShortName>
  </dt_DecisionCase>
  <dt_DecisionJudgePanel>
    <JudgeID>038630166@GOV.IL</JudgeID>
    <DisplayName>עידית בן-דב ג'וליאן</DisplayName>
    <RoleName>שופט</RoleName>
    <UserTitleName>שופטת</UserTitleName>
  </dt_DecisionJudgePanel>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03-5241492</Fax>
    <Phone>03-5248160</Phone>
    <PartyID>2</PartyID>
    <PartyTypeID>2</PartyTypeID>
    <DecisionID>0</DecisionID>
    <StreetName>החשמל 33</StreetName>
    <ZipCode>6511707</ZipCode>
    <CityName>תל אביב -יפו</CityName>
    <FullName>ליאורה סבירסקי דרורי</FullName>
    <Email>saar@lsd-law.co.il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נקאש 1 </StreetName>
    <CityName>פתח תקווה</CityName>
    <FullName>זהבה פלוטניק</FullName>
    <IsPublicationProhibited>false</IsPublicationProhibited>
  </dt_LegalEntityDetails>
  <dt_LegalEntityDetails>
    <PartyID>1</PartyID>
    <PartyTypeID>2</PartyTypeID>
    <DecisionID>0</DecisionID>
    <StreetName>המפנה 12 כניסה 1 דירה 4</StreetName>
    <ZipCode>5330016</ZipCode>
    <CityName>גבעתיים</CityName>
    <FullName>רועי עובדיה</FullName>
    <Email>ovadia.roee@gmail.com</Email>
    <IsPublicationProhibited>false</IsPublicationProhibited>
  </dt_LegalEntityDetails>
  <dt_LegalEntityDetails>
    <Phone>03-7111110</Phone>
    <PartyID>2</PartyID>
    <PartyTypeID>1</PartyTypeID>
    <DecisionID>0</DecisionID>
    <StreetName>ראול ולנברג 36</StreetName>
    <CityName>תל אביב -יפו</CityName>
    <FullName> כלל פנסיה וגמל בע"מ</FullName>
    <Email>shabtaika@clal-ins.co.il</Email>
    <IsPublicationProhibited>false</IsPublicationProhibited>
  </dt_LegalEntityDetails>
  <dt_LegalEntityDetails>
    <Fax>077-6070129</Fax>
    <Phone>073-3320292</Phone>
    <PartyID>2</PartyID>
    <PartyTypeID>1</PartyTypeID>
    <DecisionID>0</DecisionID>
    <StreetName>קפלן 2</StreetName>
    <CityName>ירושלים</CityName>
    <FullName> משרד הפנים-הלשכה המשפטית</FullName>
    <Email>mishpatit@moin.gov.il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Email>Ez_haifa@justice.gov.il</Email>
    <IsPublicationProhibited>false</IsPublicationProhibited>
  </dt_LegalEntityDetails>
  <dt_CaseJudicalPersonActive>
    <CaseJudicalPerson>שופטת עידית בן-דב ג'וליאן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01D7F-B44D-4B2C-AFED-6F5B4A61D779}">
  <ds:schemaRefs/>
</ds:datastoreItem>
</file>

<file path=customXml/itemProps2.xml><?xml version="1.0" encoding="utf-8"?>
<ds:datastoreItem xmlns:ds="http://schemas.openxmlformats.org/officeDocument/2006/customXml" ds:itemID="{C412872A-770D-43A4-ADE9-E01B0C30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1136</Words>
  <Characters>5680</Characters>
  <Application>Microsoft Office Word</Application>
  <DocSecurity>8</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2024-09-11T11:19:00Z</dcterms:created>
  <dcterms:modified xsi:type="dcterms:W3CDTF">2024-09-11T11:19:00Z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